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1038028B"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68533C">
        <w:t>10</w:t>
      </w:r>
      <w:r>
        <w:tab/>
      </w:r>
      <w:r>
        <w:tab/>
      </w:r>
      <w:r w:rsidR="002A5E63" w:rsidRPr="002A5E63">
        <w:t>R4-2402929</w:t>
      </w:r>
    </w:p>
    <w:p w14:paraId="50DC9730" w14:textId="7FF034B9" w:rsidR="00D309CC" w:rsidRPr="002F2CF6" w:rsidRDefault="0068533C" w:rsidP="00BC2F5A">
      <w:pPr>
        <w:pStyle w:val="CH"/>
        <w:tabs>
          <w:tab w:val="clear" w:pos="7920"/>
        </w:tabs>
        <w:rPr>
          <w:b w:val="0"/>
        </w:rPr>
      </w:pPr>
      <w:r>
        <w:t>Athens</w:t>
      </w:r>
      <w:r w:rsidR="00AF409A">
        <w:t xml:space="preserve">, </w:t>
      </w:r>
      <w:r>
        <w:t>Greece</w:t>
      </w:r>
      <w:r w:rsidR="000D7FB6">
        <w:t xml:space="preserve">, </w:t>
      </w:r>
      <w:r>
        <w:t>February</w:t>
      </w:r>
      <w:r w:rsidR="000D7FB6" w:rsidRPr="000D7FB6">
        <w:t xml:space="preserve"> </w:t>
      </w:r>
      <w:r>
        <w:t>26</w:t>
      </w:r>
      <w:r w:rsidR="000D7FB6" w:rsidRPr="000D7FB6">
        <w:t xml:space="preserve"> –</w:t>
      </w:r>
      <w:r w:rsidR="0063630D">
        <w:t xml:space="preserve"> </w:t>
      </w:r>
      <w:r>
        <w:t>March 1st</w:t>
      </w:r>
      <w:r w:rsidR="000D7FB6" w:rsidRPr="000D7FB6">
        <w:t>, 2023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15B6EB8C" w:rsidR="00D309CC" w:rsidRPr="002F2CF6" w:rsidRDefault="00D309CC" w:rsidP="00D309CC">
      <w:pPr>
        <w:pStyle w:val="CH"/>
        <w:rPr>
          <w:b w:val="0"/>
        </w:rPr>
      </w:pPr>
      <w:r w:rsidRPr="002F2CF6">
        <w:t>Agenda item:</w:t>
      </w:r>
      <w:r w:rsidRPr="002F2CF6">
        <w:tab/>
      </w:r>
      <w:r w:rsidR="002A5E63">
        <w:t>5.3</w:t>
      </w:r>
    </w:p>
    <w:p w14:paraId="4DBE005A" w14:textId="21E6BDFE" w:rsidR="00D309CC" w:rsidRPr="002F2CF6" w:rsidRDefault="00D309CC" w:rsidP="002E59AC">
      <w:pPr>
        <w:pStyle w:val="CH"/>
        <w:ind w:left="2268" w:hanging="2268"/>
        <w:rPr>
          <w:b w:val="0"/>
        </w:rPr>
      </w:pPr>
      <w:r w:rsidRPr="002F2CF6">
        <w:t>Source:</w:t>
      </w:r>
      <w:r w:rsidRPr="002F2CF6">
        <w:tab/>
      </w:r>
      <w:r w:rsidR="00067242" w:rsidRPr="00067242">
        <w:t xml:space="preserve">Inmarsat, Viasat, </w:t>
      </w:r>
      <w:proofErr w:type="spellStart"/>
      <w:r w:rsidR="00067242" w:rsidRPr="00067242">
        <w:t>Omnispace</w:t>
      </w:r>
      <w:proofErr w:type="spellEnd"/>
      <w:r w:rsidR="00067242" w:rsidRPr="00067242">
        <w:t xml:space="preserve">, </w:t>
      </w:r>
      <w:proofErr w:type="spellStart"/>
      <w:r w:rsidR="00067242" w:rsidRPr="00067242">
        <w:t>Terrestar</w:t>
      </w:r>
      <w:proofErr w:type="spellEnd"/>
      <w:r w:rsidR="00067242" w:rsidRPr="00067242">
        <w:t xml:space="preserve"> Solutions, Thuraya, </w:t>
      </w:r>
      <w:proofErr w:type="spellStart"/>
      <w:r w:rsidR="00067242" w:rsidRPr="00067242">
        <w:t>Ligado</w:t>
      </w:r>
      <w:proofErr w:type="spellEnd"/>
      <w:r w:rsidR="00067242" w:rsidRPr="00067242">
        <w:t xml:space="preserve"> Networks, Hughes/</w:t>
      </w:r>
      <w:proofErr w:type="spellStart"/>
      <w:r w:rsidR="00067242" w:rsidRPr="00067242">
        <w:t>Echostar</w:t>
      </w:r>
      <w:proofErr w:type="spellEnd"/>
      <w:r w:rsidR="00067242" w:rsidRPr="00067242">
        <w:t>, Thales</w:t>
      </w:r>
    </w:p>
    <w:p w14:paraId="0D2061A1" w14:textId="3F1A6B0D" w:rsidR="00D309CC" w:rsidRPr="002F2CF6" w:rsidRDefault="00D309CC" w:rsidP="00E54DB8">
      <w:pPr>
        <w:pStyle w:val="CH"/>
        <w:ind w:left="2268" w:hanging="2268"/>
      </w:pPr>
      <w:r w:rsidRPr="002F2CF6">
        <w:t>Title:</w:t>
      </w:r>
      <w:r w:rsidRPr="002F2CF6">
        <w:tab/>
      </w:r>
      <w:r w:rsidR="000D78F2" w:rsidRPr="000D78F2">
        <w:t>Flexible TX-RX Separation for NR NTN FR1 bands</w:t>
      </w:r>
    </w:p>
    <w:p w14:paraId="5F82485A" w14:textId="6873128D" w:rsidR="00B36419" w:rsidRDefault="00B36419" w:rsidP="00D309CC">
      <w:pPr>
        <w:pStyle w:val="CH"/>
      </w:pPr>
      <w:r w:rsidRPr="00B63C83">
        <w:t>WI/SI:</w:t>
      </w:r>
      <w:r w:rsidRPr="00B63C83">
        <w:tab/>
      </w:r>
      <w:proofErr w:type="spellStart"/>
      <w:r w:rsidR="000D78F2">
        <w:t>NR_NTN_Solutions</w:t>
      </w:r>
      <w:proofErr w:type="spellEnd"/>
      <w:r w:rsidR="000D78F2">
        <w:t>-Core</w:t>
      </w:r>
    </w:p>
    <w:p w14:paraId="3FFD491D" w14:textId="3F837468" w:rsidR="00253BAB" w:rsidRDefault="00253BAB" w:rsidP="00D309CC">
      <w:pPr>
        <w:pStyle w:val="CH"/>
      </w:pPr>
      <w:r>
        <w:t>Release:</w:t>
      </w:r>
      <w:r>
        <w:tab/>
        <w:t>Rel-1</w:t>
      </w:r>
      <w:r w:rsidR="00DB3641">
        <w:t>7</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71BABEAD" w14:textId="77777777" w:rsidR="00804FFD" w:rsidRDefault="00804FFD" w:rsidP="00804FFD">
      <w:r>
        <w:t xml:space="preserve">During Release 17, core specifications for NR NTN bands were defined as part of the initial </w:t>
      </w:r>
      <w:proofErr w:type="spellStart"/>
      <w:r>
        <w:t>NR_NTN_Solutions</w:t>
      </w:r>
      <w:proofErr w:type="spellEnd"/>
      <w:r>
        <w:t xml:space="preserve"> Work Item.  Two initial FR1 bands were defined, corresponding to existing MSS bands S-band and L-band, as band n256 and n255 respectively. </w:t>
      </w:r>
    </w:p>
    <w:p w14:paraId="2431EF15" w14:textId="74DFDC2F" w:rsidR="00804FFD" w:rsidRDefault="00804FFD" w:rsidP="00804FFD">
      <w:r>
        <w:t>In the initial specification, these bands were defined with a fixed Default TX-RX separation, as part of an effort to minimize the work in Release 17, and due to lack of insight on upcoming NTN live deployments.</w:t>
      </w:r>
    </w:p>
    <w:p w14:paraId="2AADB266" w14:textId="45A31749" w:rsidR="00804FFD" w:rsidRDefault="00804FFD" w:rsidP="00804FFD">
      <w:r>
        <w:t xml:space="preserve">Following these initial band specifications, new FR1 NTN bands have been proposed in Release 18 as New Spectrum Work Items, such as MSS L/S band, now specified as band n254, as well as </w:t>
      </w:r>
      <w:proofErr w:type="gramStart"/>
      <w:r>
        <w:t>Extended  L</w:t>
      </w:r>
      <w:proofErr w:type="gramEnd"/>
      <w:r>
        <w:t>-band (proposed as new band n253, pending WI approval).</w:t>
      </w:r>
    </w:p>
    <w:p w14:paraId="3D93B3E8" w14:textId="6F07608C" w:rsidR="00C04447" w:rsidRDefault="00804FFD" w:rsidP="00E82213">
      <w:r>
        <w:t xml:space="preserve">As part of these new efforts, operators have noted that there is an essential need to introduce the support for Flexible TX-RX separation for NTN, </w:t>
      </w:r>
      <w:proofErr w:type="gramStart"/>
      <w:r>
        <w:t>in order to</w:t>
      </w:r>
      <w:proofErr w:type="gramEnd"/>
      <w:r>
        <w:t xml:space="preserve"> maximize the flexibility by NTN operators to deploy NTN services with existing spectrum constraints</w:t>
      </w:r>
      <w:r w:rsidR="002C1767">
        <w:t>.</w:t>
      </w:r>
    </w:p>
    <w:p w14:paraId="297C8EAE" w14:textId="77777777" w:rsidR="00FF1941" w:rsidRPr="00A6171D" w:rsidRDefault="00FF1941" w:rsidP="00E82213"/>
    <w:p w14:paraId="616CFC1D" w14:textId="550BB0CE" w:rsidR="00E3176F" w:rsidRDefault="00E3176F" w:rsidP="00E3176F">
      <w:pPr>
        <w:pStyle w:val="Heading1"/>
      </w:pPr>
      <w:r>
        <w:t>2</w:t>
      </w:r>
      <w:r>
        <w:tab/>
      </w:r>
      <w:r w:rsidR="00DA7830">
        <w:t>Discussion</w:t>
      </w:r>
      <w:r w:rsidR="006C708C">
        <w:t xml:space="preserve"> </w:t>
      </w:r>
    </w:p>
    <w:p w14:paraId="4ED7603E" w14:textId="7C161A40" w:rsidR="00B835B7" w:rsidRDefault="00B835B7" w:rsidP="00B835B7">
      <w:bookmarkStart w:id="1" w:name="_Toc142656443"/>
      <w:bookmarkStart w:id="2" w:name="_Toc149658326"/>
      <w:bookmarkStart w:id="3" w:name="_Toc149659193"/>
      <w:bookmarkStart w:id="4" w:name="_Toc156924455"/>
      <w:r>
        <w:t>In this paper, we wish to propose the introduction of flexible TX-RX separation for NR NTN operating bands</w:t>
      </w:r>
      <w:r w:rsidR="00DA7830">
        <w:t xml:space="preserve"> 256 and 255, with applicability to upcoming NR NTN bands, such as the proposed n253</w:t>
      </w:r>
      <w:r>
        <w:t xml:space="preserve">.  </w:t>
      </w:r>
    </w:p>
    <w:p w14:paraId="37940437" w14:textId="2198D625" w:rsidR="00B835B7" w:rsidRDefault="00B835B7" w:rsidP="00B835B7">
      <w:r>
        <w:t xml:space="preserve">There is a </w:t>
      </w:r>
      <w:r w:rsidR="00DA7830">
        <w:t>need</w:t>
      </w:r>
      <w:r>
        <w:t xml:space="preserve"> by NTN operators to have more flexibility in the frequency allocation and relationship between DL and UL when deploying NTN services.  This is a feature that is typically already supported by existing non-3GPP satellite </w:t>
      </w:r>
      <w:proofErr w:type="gramStart"/>
      <w:r>
        <w:t>systems, and</w:t>
      </w:r>
      <w:proofErr w:type="gramEnd"/>
      <w:r>
        <w:t xml:space="preserve"> is quite fundamental to efficient NTN operation both on current and future space segment.</w:t>
      </w:r>
    </w:p>
    <w:p w14:paraId="571DDD46" w14:textId="7C8063BB" w:rsidR="00BD1452" w:rsidRDefault="00B835B7" w:rsidP="00B835B7">
      <w:r>
        <w:t>During the discussions in RAN4#107, RAN#108 and RAN4#108-bis, in the context of the spectrum work items targeting L/S band and Extended L-band, many companies commented that it would be best to address this requirement in a way that is not specific to only one NTN band (i.e. Band 253 or n254), but rather generally applicable to all NTN bands</w:t>
      </w:r>
      <w:r w:rsidR="00BD1452">
        <w:t>.</w:t>
      </w:r>
    </w:p>
    <w:p w14:paraId="76D618A1" w14:textId="4FC9219A" w:rsidR="00BD1452" w:rsidRDefault="00BD1452" w:rsidP="00B835B7">
      <w:r>
        <w:t>As can be seen from TS 38.101-5 Table 5.4.4.1, Flexible TX-RX separation is already supported for band n254:</w:t>
      </w:r>
    </w:p>
    <w:p w14:paraId="66ECF38A" w14:textId="77777777" w:rsidR="00BD1452" w:rsidRPr="00A1115A" w:rsidRDefault="00BD1452" w:rsidP="00BD1452">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BD1452" w:rsidRPr="00A1115A" w14:paraId="54A04F8E" w14:textId="77777777" w:rsidTr="00F10DDB">
        <w:trPr>
          <w:tblHeader/>
          <w:jc w:val="center"/>
        </w:trPr>
        <w:tc>
          <w:tcPr>
            <w:tcW w:w="2817" w:type="dxa"/>
          </w:tcPr>
          <w:p w14:paraId="2B47DB30" w14:textId="77777777" w:rsidR="00BD1452" w:rsidRPr="00A1115A" w:rsidRDefault="00BD1452" w:rsidP="00F10DDB">
            <w:pPr>
              <w:pStyle w:val="TAH"/>
            </w:pPr>
            <w:r>
              <w:t>NTN Satellite</w:t>
            </w:r>
            <w:r w:rsidRPr="00A1115A">
              <w:t xml:space="preserve"> Operating</w:t>
            </w:r>
            <w:r w:rsidRPr="00A1115A" w:rsidDel="00F00B24">
              <w:t xml:space="preserve"> </w:t>
            </w:r>
            <w:r w:rsidRPr="00A1115A">
              <w:t>Band</w:t>
            </w:r>
          </w:p>
        </w:tc>
        <w:tc>
          <w:tcPr>
            <w:tcW w:w="2693" w:type="dxa"/>
          </w:tcPr>
          <w:p w14:paraId="7EB0830C" w14:textId="77777777" w:rsidR="00BD1452" w:rsidRPr="00A1115A" w:rsidRDefault="00BD1452" w:rsidP="00F10DDB">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BD1452" w:rsidRPr="00A1115A" w14:paraId="2A300747" w14:textId="77777777" w:rsidTr="00F10DDB">
        <w:trPr>
          <w:jc w:val="center"/>
        </w:trPr>
        <w:tc>
          <w:tcPr>
            <w:tcW w:w="2817" w:type="dxa"/>
            <w:tcBorders>
              <w:top w:val="single" w:sz="4" w:space="0" w:color="auto"/>
              <w:left w:val="single" w:sz="4" w:space="0" w:color="auto"/>
              <w:bottom w:val="single" w:sz="4" w:space="0" w:color="auto"/>
              <w:right w:val="single" w:sz="4" w:space="0" w:color="auto"/>
            </w:tcBorders>
          </w:tcPr>
          <w:p w14:paraId="2518DF84" w14:textId="77777777" w:rsidR="00BD1452" w:rsidRPr="00A1115A" w:rsidRDefault="00BD1452" w:rsidP="00F10DDB">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46439821" w14:textId="77777777" w:rsidR="00BD1452" w:rsidRPr="00A1115A" w:rsidRDefault="00BD1452" w:rsidP="00F10DDB">
            <w:pPr>
              <w:pStyle w:val="TAC"/>
            </w:pPr>
            <w:r w:rsidRPr="00A1115A">
              <w:rPr>
                <w:rFonts w:hint="eastAsia"/>
                <w:lang w:val="en-US"/>
              </w:rPr>
              <w:t>190 MHz</w:t>
            </w:r>
          </w:p>
        </w:tc>
      </w:tr>
      <w:tr w:rsidR="00BD1452" w:rsidRPr="00A1115A" w14:paraId="5B8D5811" w14:textId="77777777" w:rsidTr="00F10DDB">
        <w:trPr>
          <w:jc w:val="center"/>
        </w:trPr>
        <w:tc>
          <w:tcPr>
            <w:tcW w:w="2817" w:type="dxa"/>
            <w:tcBorders>
              <w:top w:val="single" w:sz="4" w:space="0" w:color="auto"/>
              <w:left w:val="single" w:sz="4" w:space="0" w:color="auto"/>
              <w:bottom w:val="single" w:sz="4" w:space="0" w:color="auto"/>
              <w:right w:val="single" w:sz="4" w:space="0" w:color="auto"/>
            </w:tcBorders>
          </w:tcPr>
          <w:p w14:paraId="0F93E7BE" w14:textId="77777777" w:rsidR="00BD1452" w:rsidRPr="00A1115A" w:rsidRDefault="00BD1452" w:rsidP="00F10DDB">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382E194C" w14:textId="77777777" w:rsidR="00BD1452" w:rsidRPr="00A1115A" w:rsidRDefault="00BD1452" w:rsidP="00F10DDB">
            <w:pPr>
              <w:pStyle w:val="TAC"/>
            </w:pPr>
            <w:r>
              <w:rPr>
                <w:rFonts w:hint="eastAsia"/>
                <w:lang w:val="en-US"/>
              </w:rPr>
              <w:t>-</w:t>
            </w:r>
            <w:r>
              <w:rPr>
                <w:lang w:val="en-US"/>
              </w:rPr>
              <w:t>101.5</w:t>
            </w:r>
            <w:r w:rsidRPr="00A1115A">
              <w:rPr>
                <w:rFonts w:hint="eastAsia"/>
                <w:lang w:val="en-US"/>
              </w:rPr>
              <w:t xml:space="preserve"> MHz</w:t>
            </w:r>
          </w:p>
        </w:tc>
      </w:tr>
      <w:tr w:rsidR="00BD1452" w:rsidRPr="00A1115A" w14:paraId="587E2F0D" w14:textId="77777777" w:rsidTr="00F10DDB">
        <w:trPr>
          <w:jc w:val="center"/>
        </w:trPr>
        <w:tc>
          <w:tcPr>
            <w:tcW w:w="2817" w:type="dxa"/>
            <w:tcBorders>
              <w:top w:val="single" w:sz="4" w:space="0" w:color="auto"/>
              <w:left w:val="single" w:sz="4" w:space="0" w:color="auto"/>
              <w:bottom w:val="single" w:sz="4" w:space="0" w:color="auto"/>
              <w:right w:val="single" w:sz="4" w:space="0" w:color="auto"/>
            </w:tcBorders>
          </w:tcPr>
          <w:p w14:paraId="58786DC0" w14:textId="77777777" w:rsidR="00BD1452" w:rsidRPr="00A1115A" w:rsidRDefault="00BD1452" w:rsidP="00F10DDB">
            <w:pPr>
              <w:pStyle w:val="TAC"/>
              <w:rPr>
                <w:lang w:val="en-US"/>
              </w:rPr>
            </w:pPr>
            <w:r w:rsidRPr="008C5CED">
              <w:rPr>
                <w:lang w:val="en-US"/>
              </w:rPr>
              <w:t>n254</w:t>
            </w:r>
          </w:p>
        </w:tc>
        <w:tc>
          <w:tcPr>
            <w:tcW w:w="2693" w:type="dxa"/>
            <w:tcBorders>
              <w:top w:val="single" w:sz="4" w:space="0" w:color="auto"/>
              <w:left w:val="single" w:sz="4" w:space="0" w:color="auto"/>
              <w:bottom w:val="single" w:sz="4" w:space="0" w:color="auto"/>
              <w:right w:val="single" w:sz="4" w:space="0" w:color="auto"/>
            </w:tcBorders>
          </w:tcPr>
          <w:p w14:paraId="1F1735F8" w14:textId="77777777" w:rsidR="00BD1452" w:rsidRDefault="00BD1452" w:rsidP="00F10DDB">
            <w:pPr>
              <w:pStyle w:val="TAC"/>
              <w:rPr>
                <w:lang w:val="en-US"/>
              </w:rPr>
            </w:pPr>
            <w:r w:rsidRPr="008C5CED">
              <w:rPr>
                <w:lang w:val="en-US"/>
              </w:rPr>
              <w:t>862 – 885 MHz</w:t>
            </w:r>
          </w:p>
        </w:tc>
      </w:tr>
    </w:tbl>
    <w:p w14:paraId="0F8B1D3A" w14:textId="77777777" w:rsidR="00BD1452" w:rsidRDefault="00BD1452" w:rsidP="00B835B7"/>
    <w:p w14:paraId="761ACF1C" w14:textId="77777777" w:rsidR="00B835B7" w:rsidRDefault="00B835B7" w:rsidP="00B835B7">
      <w:r>
        <w:lastRenderedPageBreak/>
        <w:t xml:space="preserve">In the context of terrestrial deployments, there are </w:t>
      </w:r>
      <w:proofErr w:type="gramStart"/>
      <w:r>
        <w:t>a number of</w:t>
      </w:r>
      <w:proofErr w:type="gramEnd"/>
      <w:r>
        <w:t xml:space="preserve"> terrestrial NR bands that already support flexible TX-RX separation, due to operator or industry requirements, as shown by the following snippet from TS 38.101-1 Table 5.4.4-1:</w:t>
      </w:r>
    </w:p>
    <w:p w14:paraId="7D885902" w14:textId="77777777" w:rsidR="00B835B7" w:rsidRPr="00A1115A" w:rsidRDefault="00B835B7" w:rsidP="00B835B7">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B835B7" w:rsidRPr="00A1115A" w14:paraId="238A38BF" w14:textId="77777777" w:rsidTr="00F10DDB">
        <w:trPr>
          <w:tblHeader/>
          <w:jc w:val="center"/>
        </w:trPr>
        <w:tc>
          <w:tcPr>
            <w:tcW w:w="2817" w:type="dxa"/>
          </w:tcPr>
          <w:p w14:paraId="72CB9B08" w14:textId="77777777" w:rsidR="00B835B7" w:rsidRPr="00A1115A" w:rsidRDefault="00B835B7" w:rsidP="00F10DDB">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0807851C" w14:textId="77777777" w:rsidR="00B835B7" w:rsidRPr="00A1115A" w:rsidRDefault="00B835B7" w:rsidP="00F10DDB">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B835B7" w:rsidRPr="00A1115A" w14:paraId="31BCC285" w14:textId="77777777" w:rsidTr="00F10DDB">
        <w:trPr>
          <w:jc w:val="center"/>
        </w:trPr>
        <w:tc>
          <w:tcPr>
            <w:tcW w:w="2817" w:type="dxa"/>
            <w:tcBorders>
              <w:top w:val="single" w:sz="4" w:space="0" w:color="auto"/>
              <w:left w:val="single" w:sz="4" w:space="0" w:color="auto"/>
              <w:bottom w:val="single" w:sz="4" w:space="0" w:color="auto"/>
              <w:right w:val="single" w:sz="4" w:space="0" w:color="auto"/>
            </w:tcBorders>
          </w:tcPr>
          <w:p w14:paraId="08AFCC5C" w14:textId="77777777" w:rsidR="00B835B7" w:rsidRPr="00A1115A" w:rsidRDefault="00B835B7" w:rsidP="00F10DDB">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5B3F9826" w14:textId="77777777" w:rsidR="00B835B7" w:rsidRPr="00A1115A" w:rsidRDefault="00B835B7" w:rsidP="00F10DDB">
            <w:pPr>
              <w:pStyle w:val="TAC"/>
            </w:pPr>
            <w:r>
              <w:t>-101.5, -120.5 MHz</w:t>
            </w:r>
          </w:p>
        </w:tc>
      </w:tr>
      <w:tr w:rsidR="00B835B7" w:rsidRPr="00A1115A" w14:paraId="09DACCF3" w14:textId="77777777" w:rsidTr="00F10DDB">
        <w:trPr>
          <w:jc w:val="center"/>
        </w:trPr>
        <w:tc>
          <w:tcPr>
            <w:tcW w:w="2817" w:type="dxa"/>
            <w:tcBorders>
              <w:top w:val="single" w:sz="4" w:space="0" w:color="auto"/>
              <w:left w:val="single" w:sz="4" w:space="0" w:color="auto"/>
              <w:bottom w:val="single" w:sz="4" w:space="0" w:color="auto"/>
              <w:right w:val="single" w:sz="4" w:space="0" w:color="auto"/>
            </w:tcBorders>
          </w:tcPr>
          <w:p w14:paraId="317F448E" w14:textId="77777777" w:rsidR="00B835B7" w:rsidRPr="00A1115A" w:rsidRDefault="00B835B7" w:rsidP="00F10D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7A75C610" w14:textId="77777777" w:rsidR="00B835B7" w:rsidRPr="00A1115A" w:rsidRDefault="00B835B7" w:rsidP="00F10D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133C42C9" w14:textId="77777777" w:rsidR="00B835B7" w:rsidRPr="00A1115A" w:rsidRDefault="00B835B7" w:rsidP="00F10D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B835B7" w:rsidRPr="00A1115A" w14:paraId="1AD01C05" w14:textId="77777777" w:rsidTr="00F10DDB">
        <w:trPr>
          <w:jc w:val="center"/>
        </w:trPr>
        <w:tc>
          <w:tcPr>
            <w:tcW w:w="2817" w:type="dxa"/>
            <w:tcBorders>
              <w:top w:val="single" w:sz="4" w:space="0" w:color="auto"/>
              <w:left w:val="single" w:sz="4" w:space="0" w:color="auto"/>
              <w:bottom w:val="single" w:sz="4" w:space="0" w:color="auto"/>
              <w:right w:val="single" w:sz="4" w:space="0" w:color="auto"/>
            </w:tcBorders>
          </w:tcPr>
          <w:p w14:paraId="29F53509" w14:textId="77777777" w:rsidR="00B835B7" w:rsidRPr="00A1115A" w:rsidRDefault="00B835B7" w:rsidP="00F10D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3F005AEF" w14:textId="77777777" w:rsidR="00B835B7" w:rsidRPr="00A1115A" w:rsidRDefault="00B835B7" w:rsidP="00F10D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0BAD534D" w14:textId="77777777" w:rsidR="00B835B7" w:rsidRPr="00A1115A" w:rsidRDefault="00B835B7" w:rsidP="00F10D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13616799" w14:textId="77777777" w:rsidR="00B835B7" w:rsidRPr="00A1115A" w:rsidRDefault="00B835B7" w:rsidP="00F10D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B835B7" w:rsidRPr="00A1115A" w14:paraId="2E3B618B" w14:textId="77777777" w:rsidTr="00F10DDB">
        <w:trPr>
          <w:jc w:val="center"/>
        </w:trPr>
        <w:tc>
          <w:tcPr>
            <w:tcW w:w="2817" w:type="dxa"/>
            <w:tcBorders>
              <w:top w:val="single" w:sz="4" w:space="0" w:color="auto"/>
              <w:left w:val="single" w:sz="4" w:space="0" w:color="auto"/>
              <w:bottom w:val="single" w:sz="4" w:space="0" w:color="auto"/>
              <w:right w:val="single" w:sz="4" w:space="0" w:color="auto"/>
            </w:tcBorders>
          </w:tcPr>
          <w:p w14:paraId="3CCFB193" w14:textId="77777777" w:rsidR="00B835B7" w:rsidRPr="00A1115A" w:rsidRDefault="00B835B7" w:rsidP="00F10D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6DC325E" w14:textId="77777777" w:rsidR="00B835B7" w:rsidRPr="00A1115A" w:rsidRDefault="00B835B7" w:rsidP="00F10D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4884EB15" w14:textId="77777777" w:rsidR="00B835B7" w:rsidRPr="00A1115A" w:rsidRDefault="00B835B7" w:rsidP="00F10D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B835B7" w:rsidRPr="00A1115A" w14:paraId="09A62123" w14:textId="77777777" w:rsidTr="00F10DDB">
        <w:trPr>
          <w:jc w:val="center"/>
        </w:trPr>
        <w:tc>
          <w:tcPr>
            <w:tcW w:w="2817" w:type="dxa"/>
            <w:tcBorders>
              <w:top w:val="single" w:sz="4" w:space="0" w:color="auto"/>
              <w:left w:val="single" w:sz="4" w:space="0" w:color="auto"/>
              <w:bottom w:val="single" w:sz="4" w:space="0" w:color="auto"/>
              <w:right w:val="single" w:sz="4" w:space="0" w:color="auto"/>
            </w:tcBorders>
          </w:tcPr>
          <w:p w14:paraId="3719CDF7" w14:textId="77777777" w:rsidR="00B835B7" w:rsidRPr="00A1115A" w:rsidRDefault="00B835B7" w:rsidP="00F10D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73FF469B" w14:textId="77777777" w:rsidR="00B835B7" w:rsidRPr="00A1115A" w:rsidRDefault="00B835B7" w:rsidP="00F10D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2344AC42" w14:textId="77777777" w:rsidR="00B835B7" w:rsidRPr="00A1115A" w:rsidRDefault="00B835B7" w:rsidP="00F10D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1C9134DF" w14:textId="77777777" w:rsidR="00B835B7" w:rsidRPr="00A1115A" w:rsidRDefault="00B835B7" w:rsidP="00F10DD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B835B7" w:rsidRPr="00A1115A" w14:paraId="665012F9" w14:textId="77777777" w:rsidTr="00F10DDB">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551F230" w14:textId="77777777" w:rsidR="00B835B7" w:rsidRDefault="00B835B7" w:rsidP="00F10DDB">
            <w:pPr>
              <w:pStyle w:val="TAN"/>
              <w:rPr>
                <w:lang w:eastAsia="ja-JP"/>
              </w:rPr>
            </w:pPr>
            <w:r w:rsidRPr="00A1115A">
              <w:rPr>
                <w:lang w:eastAsia="ja-JP"/>
              </w:rPr>
              <w:t>NOTE 1:</w:t>
            </w:r>
            <w:r w:rsidRPr="00A1115A">
              <w:rPr>
                <w:lang w:eastAsia="ja-JP"/>
              </w:rPr>
              <w:tab/>
            </w:r>
            <w:r>
              <w:rPr>
                <w:lang w:eastAsia="ja-JP"/>
              </w:rPr>
              <w:t>Void</w:t>
            </w:r>
          </w:p>
          <w:p w14:paraId="73C4F74C" w14:textId="77777777" w:rsidR="00B835B7" w:rsidRPr="00A1115A" w:rsidRDefault="00B835B7" w:rsidP="00F10DDB">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w:t>
            </w:r>
            <w:proofErr w:type="spellStart"/>
            <w:r w:rsidRPr="00A1115A">
              <w:t>F</w:t>
            </w:r>
            <w:r w:rsidRPr="00A1115A">
              <w:rPr>
                <w:vertAlign w:val="subscript"/>
              </w:rPr>
              <w:t>DL_low</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UL_high</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proofErr w:type="spellStart"/>
            <w:r w:rsidRPr="00A1115A">
              <w:t>F</w:t>
            </w:r>
            <w:r w:rsidRPr="00A1115A">
              <w:rPr>
                <w:vertAlign w:val="subscript"/>
              </w:rPr>
              <w:t>DL_high</w:t>
            </w:r>
            <w:proofErr w:type="spellEnd"/>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28F4B7BF" w14:textId="77777777" w:rsidR="00B835B7" w:rsidRDefault="00B835B7" w:rsidP="00B835B7"/>
    <w:p w14:paraId="35613DFF" w14:textId="77777777" w:rsidR="00BD1452" w:rsidRDefault="00BD1452" w:rsidP="00B835B7"/>
    <w:p w14:paraId="4F39D355" w14:textId="7DFEDBC6" w:rsidR="00B835B7" w:rsidRDefault="00B835B7" w:rsidP="00B835B7">
      <w:r>
        <w:rPr>
          <w:b/>
          <w:bCs/>
        </w:rPr>
        <w:t xml:space="preserve">Observation 1: Flexible TX-RX separation is already supported </w:t>
      </w:r>
      <w:r w:rsidR="00A1676C">
        <w:rPr>
          <w:b/>
          <w:bCs/>
        </w:rPr>
        <w:t xml:space="preserve">for NR NTN band n254 and for </w:t>
      </w:r>
      <w:proofErr w:type="gramStart"/>
      <w:r>
        <w:rPr>
          <w:b/>
          <w:bCs/>
        </w:rPr>
        <w:t>a number of</w:t>
      </w:r>
      <w:proofErr w:type="gramEnd"/>
      <w:r>
        <w:rPr>
          <w:b/>
          <w:bCs/>
        </w:rPr>
        <w:t xml:space="preserve"> terrestrial NR operating bands.</w:t>
      </w:r>
    </w:p>
    <w:p w14:paraId="786D3F83" w14:textId="77777777" w:rsidR="00B835B7" w:rsidRDefault="00B835B7" w:rsidP="00B835B7">
      <w:proofErr w:type="gramStart"/>
      <w:r>
        <w:t>In particular, due</w:t>
      </w:r>
      <w:proofErr w:type="gramEnd"/>
      <w:r>
        <w:t xml:space="preserve"> to the nature of usage of the NTN bands via satellite, which include deployment of NTN cells around already existing services and a much stronger need for flexible frequency allocation, there is a strong need and benefit for allowing flexibility in the allocation of UL channels vs DL channels across the frequency range in an unpaired manner.  As previously mentioned, this is a feature that is typically already supported by existing non-3GPP satellite </w:t>
      </w:r>
      <w:proofErr w:type="gramStart"/>
      <w:r>
        <w:t>systems, and</w:t>
      </w:r>
      <w:proofErr w:type="gramEnd"/>
      <w:r>
        <w:t xml:space="preserve"> is quite fundamental to efficient NTN operation both on current and future space segment.</w:t>
      </w:r>
    </w:p>
    <w:p w14:paraId="122A8A6A" w14:textId="77777777" w:rsidR="00B835B7" w:rsidRDefault="00B835B7" w:rsidP="00B835B7">
      <w:r>
        <w:t xml:space="preserve">In the future, NTN technologies will likely be deployed in a combination of standalone, in-band and guard band, as soon as new or enhanced space segment and ecosystem maturity allow.  This will place a strong requirement for aligning technologies especially when deployed from the same Satellite Access Node (SAN).  </w:t>
      </w:r>
    </w:p>
    <w:p w14:paraId="050CC7DF" w14:textId="77777777" w:rsidR="00B835B7" w:rsidRDefault="00B835B7" w:rsidP="00B835B7">
      <w:r>
        <w:t>In addition, the same satellites may overfly different service areas, where frequency allocations across different satellite services may be different.  Therefore, maximum flexibility in the allocation of DL vs UL channels is of key importance.</w:t>
      </w:r>
    </w:p>
    <w:p w14:paraId="565C74CD" w14:textId="77777777" w:rsidR="00B835B7" w:rsidRPr="00EF4FC2" w:rsidRDefault="00B835B7" w:rsidP="00B835B7">
      <w:pPr>
        <w:rPr>
          <w:b/>
          <w:bCs/>
        </w:rPr>
      </w:pPr>
      <w:r>
        <w:rPr>
          <w:b/>
          <w:bCs/>
        </w:rPr>
        <w:t xml:space="preserve">Observation 2: Flexibility in allocating UL channels in respect to DL channels is a typical mode of operation for existing satellite systems and is becoming a strong requirement for NTN, </w:t>
      </w:r>
      <w:proofErr w:type="gramStart"/>
      <w:r>
        <w:rPr>
          <w:b/>
          <w:bCs/>
        </w:rPr>
        <w:t>in order to</w:t>
      </w:r>
      <w:proofErr w:type="gramEnd"/>
      <w:r>
        <w:rPr>
          <w:b/>
          <w:bCs/>
        </w:rPr>
        <w:t xml:space="preserve"> accommodate deployment of NTN cells around existing services and within geographical spectrum allocations, within the NTN bands frequency range.</w:t>
      </w:r>
    </w:p>
    <w:p w14:paraId="33F9BE8E" w14:textId="77777777" w:rsidR="00B835B7" w:rsidRDefault="00B835B7" w:rsidP="00B835B7">
      <w:r>
        <w:t xml:space="preserve">It can also be considered that for all </w:t>
      </w:r>
      <w:proofErr w:type="gramStart"/>
      <w:r>
        <w:t>presently-specified</w:t>
      </w:r>
      <w:proofErr w:type="gramEnd"/>
      <w:r>
        <w:t xml:space="preserve"> NTN bands, the minimum TX-RX separation that the band can have is relatively large, as can be seen by the table below:</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98"/>
        <w:gridCol w:w="3669"/>
        <w:gridCol w:w="2119"/>
        <w:gridCol w:w="2835"/>
      </w:tblGrid>
      <w:tr w:rsidR="00B835B7" w:rsidRPr="00A55DB5" w14:paraId="33C2FC85" w14:textId="77777777" w:rsidTr="00F10DDB">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101E83" w14:textId="77777777" w:rsidR="00B835B7" w:rsidRPr="00A55DB5" w:rsidRDefault="00B835B7" w:rsidP="00F10DDB">
            <w:pPr>
              <w:jc w:val="center"/>
              <w:rPr>
                <w:lang w:eastAsia="en-GB"/>
              </w:rPr>
            </w:pPr>
            <w:r w:rsidRPr="00A55DB5">
              <w:rPr>
                <w:b/>
                <w:bCs/>
                <w:lang w:eastAsia="en-GB"/>
              </w:rPr>
              <w:t>Band</w:t>
            </w:r>
          </w:p>
        </w:tc>
        <w:tc>
          <w:tcPr>
            <w:tcW w:w="4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6F41A8" w14:textId="77777777" w:rsidR="00B835B7" w:rsidRPr="00A55DB5" w:rsidRDefault="00B835B7" w:rsidP="00F10DDB">
            <w:pPr>
              <w:jc w:val="center"/>
              <w:rPr>
                <w:lang w:eastAsia="en-GB"/>
              </w:rPr>
            </w:pPr>
            <w:r w:rsidRPr="00A55DB5">
              <w:rPr>
                <w:b/>
                <w:bCs/>
                <w:lang w:eastAsia="en-GB"/>
              </w:rPr>
              <w:t>Frequency Range (MHz)</w:t>
            </w:r>
          </w:p>
        </w:tc>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36C177" w14:textId="77777777" w:rsidR="00B835B7" w:rsidRPr="00A55DB5" w:rsidRDefault="00B835B7" w:rsidP="00F10DDB">
            <w:pPr>
              <w:jc w:val="center"/>
              <w:rPr>
                <w:lang w:eastAsia="en-GB"/>
              </w:rPr>
            </w:pPr>
            <w:r w:rsidRPr="00A55DB5">
              <w:rPr>
                <w:b/>
                <w:bCs/>
                <w:lang w:eastAsia="en-GB"/>
              </w:rPr>
              <w:t>Total Bandwidth (MHz)</w:t>
            </w:r>
          </w:p>
        </w:tc>
        <w:tc>
          <w:tcPr>
            <w:tcW w:w="3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A8E0C0" w14:textId="77777777" w:rsidR="00B835B7" w:rsidRPr="00A55DB5" w:rsidRDefault="00B835B7" w:rsidP="00F10DDB">
            <w:pPr>
              <w:jc w:val="center"/>
              <w:rPr>
                <w:lang w:eastAsia="en-GB"/>
              </w:rPr>
            </w:pPr>
            <w:r w:rsidRPr="00A55DB5">
              <w:rPr>
                <w:b/>
                <w:bCs/>
                <w:lang w:eastAsia="en-GB"/>
              </w:rPr>
              <w:t>TX-RX Separation Min-Max (MHz)</w:t>
            </w:r>
          </w:p>
        </w:tc>
      </w:tr>
      <w:tr w:rsidR="00B835B7" w:rsidRPr="00A55DB5" w14:paraId="73D9A080" w14:textId="77777777" w:rsidTr="00F10DDB">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5E3AD4" w14:textId="77777777" w:rsidR="00B835B7" w:rsidRPr="00A55DB5" w:rsidRDefault="00B835B7" w:rsidP="00F10DDB">
            <w:pPr>
              <w:jc w:val="center"/>
              <w:rPr>
                <w:lang w:eastAsia="en-GB"/>
              </w:rPr>
            </w:pPr>
            <w:r w:rsidRPr="00A55DB5">
              <w:rPr>
                <w:lang w:eastAsia="en-GB"/>
              </w:rPr>
              <w:t>255</w:t>
            </w:r>
          </w:p>
        </w:tc>
        <w:tc>
          <w:tcPr>
            <w:tcW w:w="4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03BFEA" w14:textId="77777777" w:rsidR="00B835B7" w:rsidRPr="00A55DB5" w:rsidRDefault="00B835B7" w:rsidP="00F10DDB">
            <w:pPr>
              <w:jc w:val="center"/>
              <w:rPr>
                <w:lang w:eastAsia="en-GB"/>
              </w:rPr>
            </w:pPr>
            <w:r w:rsidRPr="00A55DB5">
              <w:rPr>
                <w:lang w:eastAsia="en-GB"/>
              </w:rPr>
              <w:t>DL 1525 - 1559, UL 1626.5 - 1660.5</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E6593C" w14:textId="77777777" w:rsidR="00B835B7" w:rsidRPr="00A55DB5" w:rsidRDefault="00B835B7" w:rsidP="00F10DDB">
            <w:pPr>
              <w:jc w:val="center"/>
              <w:rPr>
                <w:lang w:eastAsia="en-GB"/>
              </w:rPr>
            </w:pPr>
            <w:r w:rsidRPr="00A55DB5">
              <w:rPr>
                <w:lang w:eastAsia="en-GB"/>
              </w:rPr>
              <w:t>34</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FA3BEC" w14:textId="77777777" w:rsidR="00B835B7" w:rsidRPr="00A55DB5" w:rsidRDefault="00B835B7" w:rsidP="00F10DDB">
            <w:pPr>
              <w:jc w:val="center"/>
              <w:rPr>
                <w:lang w:eastAsia="en-GB"/>
              </w:rPr>
            </w:pPr>
            <w:r w:rsidRPr="00A55DB5">
              <w:rPr>
                <w:lang w:eastAsia="en-GB"/>
              </w:rPr>
              <w:t>-67.5 to -135.5</w:t>
            </w:r>
          </w:p>
        </w:tc>
      </w:tr>
      <w:tr w:rsidR="00B835B7" w:rsidRPr="00A55DB5" w14:paraId="0850ADC5" w14:textId="77777777" w:rsidTr="00F10DDB">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EF518C" w14:textId="77777777" w:rsidR="00B835B7" w:rsidRPr="00A55DB5" w:rsidRDefault="00B835B7" w:rsidP="00F10DDB">
            <w:pPr>
              <w:jc w:val="center"/>
              <w:rPr>
                <w:lang w:eastAsia="en-GB"/>
              </w:rPr>
            </w:pPr>
            <w:r w:rsidRPr="00A55DB5">
              <w:rPr>
                <w:lang w:eastAsia="en-GB"/>
              </w:rPr>
              <w:t>253</w:t>
            </w:r>
          </w:p>
        </w:tc>
        <w:tc>
          <w:tcPr>
            <w:tcW w:w="4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5C39" w14:textId="77777777" w:rsidR="00B835B7" w:rsidRPr="00A55DB5" w:rsidRDefault="00B835B7" w:rsidP="00F10DDB">
            <w:pPr>
              <w:jc w:val="center"/>
              <w:rPr>
                <w:lang w:eastAsia="en-GB"/>
              </w:rPr>
            </w:pPr>
            <w:r w:rsidRPr="00A55DB5">
              <w:rPr>
                <w:lang w:eastAsia="en-GB"/>
              </w:rPr>
              <w:t>DL 1518 - 1525, UL 1668 - 1675</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96D3FE" w14:textId="77777777" w:rsidR="00B835B7" w:rsidRPr="00A55DB5" w:rsidRDefault="00B835B7" w:rsidP="00F10DDB">
            <w:pPr>
              <w:jc w:val="center"/>
              <w:rPr>
                <w:lang w:eastAsia="en-GB"/>
              </w:rPr>
            </w:pPr>
            <w:r w:rsidRPr="00A55DB5">
              <w:rPr>
                <w:lang w:eastAsia="en-GB"/>
              </w:rPr>
              <w:t>7</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4F9696" w14:textId="77777777" w:rsidR="00B835B7" w:rsidRPr="00A55DB5" w:rsidRDefault="00B835B7" w:rsidP="00F10DDB">
            <w:pPr>
              <w:jc w:val="center"/>
              <w:rPr>
                <w:lang w:eastAsia="en-GB"/>
              </w:rPr>
            </w:pPr>
            <w:r w:rsidRPr="00A55DB5">
              <w:rPr>
                <w:lang w:eastAsia="en-GB"/>
              </w:rPr>
              <w:t xml:space="preserve"> -143 to -157 </w:t>
            </w:r>
          </w:p>
        </w:tc>
      </w:tr>
      <w:tr w:rsidR="00B835B7" w:rsidRPr="00A55DB5" w14:paraId="2918696F" w14:textId="77777777" w:rsidTr="00F10DDB">
        <w:tc>
          <w:tcPr>
            <w:tcW w:w="10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2717AA" w14:textId="77777777" w:rsidR="00B835B7" w:rsidRPr="00A55DB5" w:rsidRDefault="00B835B7" w:rsidP="00F10DDB">
            <w:pPr>
              <w:jc w:val="center"/>
              <w:rPr>
                <w:lang w:eastAsia="en-GB"/>
              </w:rPr>
            </w:pPr>
            <w:r w:rsidRPr="00A55DB5">
              <w:rPr>
                <w:lang w:eastAsia="en-GB"/>
              </w:rPr>
              <w:lastRenderedPageBreak/>
              <w:t>255+253</w:t>
            </w:r>
          </w:p>
        </w:tc>
        <w:tc>
          <w:tcPr>
            <w:tcW w:w="43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C3A658" w14:textId="77777777" w:rsidR="00B835B7" w:rsidRPr="00A55DB5" w:rsidRDefault="00B835B7" w:rsidP="00F10DDB">
            <w:pPr>
              <w:jc w:val="center"/>
              <w:rPr>
                <w:lang w:eastAsia="en-GB"/>
              </w:rPr>
            </w:pPr>
            <w:r w:rsidRPr="00A55DB5">
              <w:rPr>
                <w:lang w:eastAsia="en-GB"/>
              </w:rPr>
              <w:t>DL 1518 - 1559, UL 1626.5 - 1660.5, 1668 - 1675</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D16782" w14:textId="77777777" w:rsidR="00B835B7" w:rsidRPr="00A55DB5" w:rsidRDefault="00B835B7" w:rsidP="00F10DDB">
            <w:pPr>
              <w:jc w:val="center"/>
              <w:rPr>
                <w:lang w:eastAsia="en-GB"/>
              </w:rPr>
            </w:pPr>
            <w:r w:rsidRPr="00A55DB5">
              <w:rPr>
                <w:lang w:eastAsia="en-GB"/>
              </w:rPr>
              <w:t>41</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7CA6D0" w14:textId="77777777" w:rsidR="00B835B7" w:rsidRPr="00A55DB5" w:rsidRDefault="00B835B7" w:rsidP="00F10DDB">
            <w:pPr>
              <w:jc w:val="center"/>
              <w:rPr>
                <w:lang w:eastAsia="en-GB"/>
              </w:rPr>
            </w:pPr>
            <w:r w:rsidRPr="00A55DB5">
              <w:rPr>
                <w:lang w:eastAsia="en-GB"/>
              </w:rPr>
              <w:t> -67.5 to -157</w:t>
            </w:r>
          </w:p>
        </w:tc>
      </w:tr>
      <w:tr w:rsidR="00B835B7" w:rsidRPr="00A55DB5" w14:paraId="42996599" w14:textId="77777777" w:rsidTr="00F10DDB">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918212" w14:textId="77777777" w:rsidR="00B835B7" w:rsidRPr="00A55DB5" w:rsidRDefault="00B835B7" w:rsidP="00F10DDB">
            <w:pPr>
              <w:jc w:val="center"/>
              <w:rPr>
                <w:lang w:eastAsia="en-GB"/>
              </w:rPr>
            </w:pPr>
            <w:r w:rsidRPr="00A55DB5">
              <w:rPr>
                <w:lang w:eastAsia="en-GB"/>
              </w:rPr>
              <w:t>256</w:t>
            </w:r>
          </w:p>
        </w:tc>
        <w:tc>
          <w:tcPr>
            <w:tcW w:w="4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37AF99" w14:textId="77777777" w:rsidR="00B835B7" w:rsidRPr="00A55DB5" w:rsidRDefault="00B835B7" w:rsidP="00F10DDB">
            <w:pPr>
              <w:jc w:val="center"/>
              <w:rPr>
                <w:lang w:eastAsia="en-GB"/>
              </w:rPr>
            </w:pPr>
            <w:r w:rsidRPr="00A55DB5">
              <w:rPr>
                <w:lang w:eastAsia="en-GB"/>
              </w:rPr>
              <w:t>DL 2170 - 2200, UL 1980 - 2010</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58703B" w14:textId="77777777" w:rsidR="00B835B7" w:rsidRPr="00A55DB5" w:rsidRDefault="00B835B7" w:rsidP="00F10DDB">
            <w:pPr>
              <w:jc w:val="center"/>
              <w:rPr>
                <w:lang w:eastAsia="en-GB"/>
              </w:rPr>
            </w:pPr>
            <w:r w:rsidRPr="00A55DB5">
              <w:rPr>
                <w:lang w:eastAsia="en-GB"/>
              </w:rPr>
              <w:t>30</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D62D6C" w14:textId="77777777" w:rsidR="00B835B7" w:rsidRPr="00A55DB5" w:rsidRDefault="00B835B7" w:rsidP="00F10DDB">
            <w:pPr>
              <w:jc w:val="center"/>
              <w:rPr>
                <w:lang w:eastAsia="en-GB"/>
              </w:rPr>
            </w:pPr>
            <w:r w:rsidRPr="00A55DB5">
              <w:rPr>
                <w:lang w:eastAsia="en-GB"/>
              </w:rPr>
              <w:t>160 to 220</w:t>
            </w:r>
          </w:p>
        </w:tc>
      </w:tr>
      <w:tr w:rsidR="00B835B7" w:rsidRPr="00A55DB5" w14:paraId="68B3840B" w14:textId="77777777" w:rsidTr="00F10DDB">
        <w:trPr>
          <w:trHeight w:val="20"/>
        </w:trPr>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DB6CE3" w14:textId="77777777" w:rsidR="00B835B7" w:rsidRPr="00A55DB5" w:rsidRDefault="00B835B7" w:rsidP="00F10DDB">
            <w:pPr>
              <w:jc w:val="center"/>
              <w:rPr>
                <w:lang w:eastAsia="en-GB"/>
              </w:rPr>
            </w:pPr>
            <w:r w:rsidRPr="00A55DB5">
              <w:rPr>
                <w:lang w:eastAsia="en-GB"/>
              </w:rPr>
              <w:t>254</w:t>
            </w:r>
          </w:p>
        </w:tc>
        <w:tc>
          <w:tcPr>
            <w:tcW w:w="4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ECECD3" w14:textId="77777777" w:rsidR="00B835B7" w:rsidRPr="00A55DB5" w:rsidRDefault="00B835B7" w:rsidP="00F10DDB">
            <w:pPr>
              <w:jc w:val="center"/>
              <w:rPr>
                <w:lang w:eastAsia="en-GB"/>
              </w:rPr>
            </w:pPr>
            <w:r w:rsidRPr="00A55DB5">
              <w:rPr>
                <w:lang w:eastAsia="en-GB"/>
              </w:rPr>
              <w:t>DL 2483.5 - 2500, UL 1610 - 1626.5</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462283" w14:textId="77777777" w:rsidR="00B835B7" w:rsidRPr="00A55DB5" w:rsidRDefault="00B835B7" w:rsidP="00F10DDB">
            <w:pPr>
              <w:jc w:val="center"/>
              <w:rPr>
                <w:lang w:eastAsia="en-GB"/>
              </w:rPr>
            </w:pPr>
            <w:r w:rsidRPr="00A55DB5">
              <w:rPr>
                <w:lang w:eastAsia="en-GB"/>
              </w:rPr>
              <w:t>16.5</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A6B67B" w14:textId="77777777" w:rsidR="00B835B7" w:rsidRPr="00A55DB5" w:rsidRDefault="00B835B7" w:rsidP="00F10DDB">
            <w:pPr>
              <w:jc w:val="center"/>
              <w:rPr>
                <w:lang w:eastAsia="en-GB"/>
              </w:rPr>
            </w:pPr>
            <w:r w:rsidRPr="00A55DB5">
              <w:rPr>
                <w:lang w:eastAsia="en-GB"/>
              </w:rPr>
              <w:t>857 to 890</w:t>
            </w:r>
          </w:p>
        </w:tc>
      </w:tr>
    </w:tbl>
    <w:p w14:paraId="49DD8D03" w14:textId="77777777" w:rsidR="00B835B7" w:rsidRDefault="00B835B7" w:rsidP="00B835B7">
      <w:pPr>
        <w:jc w:val="center"/>
      </w:pPr>
    </w:p>
    <w:p w14:paraId="53777EF6" w14:textId="77777777" w:rsidR="00B835B7" w:rsidRDefault="00B835B7" w:rsidP="00B835B7">
      <w:r>
        <w:t xml:space="preserve">Even in the worst case, the smallest frequency separation seen is -67.5 </w:t>
      </w:r>
      <w:proofErr w:type="spellStart"/>
      <w:r>
        <w:t>MHz.</w:t>
      </w:r>
      <w:proofErr w:type="spellEnd"/>
    </w:p>
    <w:p w14:paraId="2A4E7929" w14:textId="77777777" w:rsidR="00B835B7" w:rsidRDefault="00B835B7" w:rsidP="00B835B7">
      <w:r>
        <w:t>Given such minimum spacing between DL and UL, we consider that flexible TX-RX separation could be supported.</w:t>
      </w:r>
    </w:p>
    <w:p w14:paraId="1F8AF2E9" w14:textId="77777777" w:rsidR="00B835B7" w:rsidRDefault="00B835B7" w:rsidP="00B835B7">
      <w:pPr>
        <w:rPr>
          <w:b/>
          <w:bCs/>
        </w:rPr>
      </w:pPr>
      <w:r>
        <w:rPr>
          <w:b/>
          <w:bCs/>
        </w:rPr>
        <w:t xml:space="preserve">Observation 3: Given the minimum TX-RX separation even in the worst case, it should be possible to support flexible TX-RX separation for </w:t>
      </w:r>
      <w:proofErr w:type="gramStart"/>
      <w:r>
        <w:rPr>
          <w:b/>
          <w:bCs/>
        </w:rPr>
        <w:t>all of</w:t>
      </w:r>
      <w:proofErr w:type="gramEnd"/>
      <w:r>
        <w:rPr>
          <w:b/>
          <w:bCs/>
        </w:rPr>
        <w:t xml:space="preserve"> the NTN bands.</w:t>
      </w:r>
    </w:p>
    <w:p w14:paraId="60969BA4" w14:textId="0A097B9E" w:rsidR="00260B2F" w:rsidRDefault="00260B2F" w:rsidP="00B835B7">
      <w:r>
        <w:t>The following change is therefore proposed to the TX-RX separation table in TS 38.101-5:</w:t>
      </w:r>
    </w:p>
    <w:p w14:paraId="176B96F1" w14:textId="77777777" w:rsidR="00260B2F" w:rsidRPr="00A1115A" w:rsidRDefault="00260B2F" w:rsidP="00260B2F">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3557"/>
      </w:tblGrid>
      <w:tr w:rsidR="00260B2F" w:rsidRPr="00A1115A" w14:paraId="74DEA743" w14:textId="77777777" w:rsidTr="00260B2F">
        <w:trPr>
          <w:tblHeader/>
          <w:jc w:val="center"/>
        </w:trPr>
        <w:tc>
          <w:tcPr>
            <w:tcW w:w="2817" w:type="dxa"/>
          </w:tcPr>
          <w:p w14:paraId="158A53E6" w14:textId="77777777" w:rsidR="00260B2F" w:rsidRPr="00A1115A" w:rsidRDefault="00260B2F" w:rsidP="00F10DDB">
            <w:pPr>
              <w:pStyle w:val="TAH"/>
            </w:pPr>
            <w:r>
              <w:t>NTN Satellite</w:t>
            </w:r>
            <w:r w:rsidRPr="00A1115A">
              <w:t xml:space="preserve"> Operating</w:t>
            </w:r>
            <w:r w:rsidRPr="00A1115A" w:rsidDel="00F00B24">
              <w:t xml:space="preserve"> </w:t>
            </w:r>
            <w:r w:rsidRPr="00A1115A">
              <w:t>Band</w:t>
            </w:r>
          </w:p>
        </w:tc>
        <w:tc>
          <w:tcPr>
            <w:tcW w:w="3557" w:type="dxa"/>
          </w:tcPr>
          <w:p w14:paraId="76C168CE" w14:textId="77777777" w:rsidR="00260B2F" w:rsidRPr="00A1115A" w:rsidRDefault="00260B2F" w:rsidP="00F10DDB">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260B2F" w:rsidRPr="00A1115A" w14:paraId="7E514443" w14:textId="77777777" w:rsidTr="00260B2F">
        <w:trPr>
          <w:jc w:val="center"/>
        </w:trPr>
        <w:tc>
          <w:tcPr>
            <w:tcW w:w="2817" w:type="dxa"/>
            <w:tcBorders>
              <w:top w:val="single" w:sz="4" w:space="0" w:color="auto"/>
              <w:left w:val="single" w:sz="4" w:space="0" w:color="auto"/>
              <w:bottom w:val="single" w:sz="4" w:space="0" w:color="auto"/>
              <w:right w:val="single" w:sz="4" w:space="0" w:color="auto"/>
            </w:tcBorders>
          </w:tcPr>
          <w:p w14:paraId="1CC39C12" w14:textId="77777777" w:rsidR="00260B2F" w:rsidRPr="00A1115A" w:rsidRDefault="00260B2F" w:rsidP="00F10DDB">
            <w:pPr>
              <w:pStyle w:val="TAC"/>
            </w:pPr>
            <w:r>
              <w:rPr>
                <w:rFonts w:hint="eastAsia"/>
                <w:lang w:val="en-US"/>
              </w:rPr>
              <w:t>n</w:t>
            </w:r>
            <w:r>
              <w:rPr>
                <w:lang w:val="en-US"/>
              </w:rPr>
              <w:t>256</w:t>
            </w:r>
          </w:p>
        </w:tc>
        <w:tc>
          <w:tcPr>
            <w:tcW w:w="3557" w:type="dxa"/>
            <w:tcBorders>
              <w:top w:val="single" w:sz="4" w:space="0" w:color="auto"/>
              <w:left w:val="single" w:sz="4" w:space="0" w:color="auto"/>
              <w:bottom w:val="single" w:sz="4" w:space="0" w:color="auto"/>
              <w:right w:val="single" w:sz="4" w:space="0" w:color="auto"/>
            </w:tcBorders>
          </w:tcPr>
          <w:p w14:paraId="17471337" w14:textId="77777777" w:rsidR="00260B2F" w:rsidRDefault="00260B2F" w:rsidP="00F10DDB">
            <w:pPr>
              <w:pStyle w:val="TAC"/>
              <w:rPr>
                <w:lang w:val="en-US"/>
              </w:rPr>
            </w:pPr>
            <w:r w:rsidRPr="009529A2">
              <w:rPr>
                <w:lang w:val="en-US"/>
              </w:rPr>
              <w:t xml:space="preserve">165 </w:t>
            </w:r>
            <w:r>
              <w:rPr>
                <w:lang w:val="en-US"/>
              </w:rPr>
              <w:t xml:space="preserve">– </w:t>
            </w:r>
            <w:r w:rsidRPr="009529A2">
              <w:rPr>
                <w:lang w:val="en-US"/>
              </w:rPr>
              <w:t>215</w:t>
            </w:r>
            <w:r>
              <w:rPr>
                <w:lang w:val="en-US"/>
              </w:rPr>
              <w:t xml:space="preserve"> </w:t>
            </w:r>
            <w:r w:rsidRPr="009529A2">
              <w:rPr>
                <w:lang w:val="en-US"/>
              </w:rPr>
              <w:t xml:space="preserve">MHz  </w:t>
            </w:r>
          </w:p>
          <w:p w14:paraId="1CB8F30F" w14:textId="2AF9A9B4" w:rsidR="00260B2F" w:rsidRPr="00A1115A" w:rsidRDefault="00260B2F" w:rsidP="00F10DDB">
            <w:pPr>
              <w:pStyle w:val="TAC"/>
            </w:pPr>
            <w:r w:rsidRPr="009529A2">
              <w:rPr>
                <w:lang w:val="en-US"/>
              </w:rPr>
              <w:t>(NOTE 2)</w:t>
            </w:r>
          </w:p>
        </w:tc>
      </w:tr>
      <w:tr w:rsidR="00260B2F" w:rsidRPr="00A1115A" w14:paraId="647EC135" w14:textId="77777777" w:rsidTr="00260B2F">
        <w:trPr>
          <w:jc w:val="center"/>
        </w:trPr>
        <w:tc>
          <w:tcPr>
            <w:tcW w:w="2817" w:type="dxa"/>
            <w:tcBorders>
              <w:top w:val="single" w:sz="4" w:space="0" w:color="auto"/>
              <w:left w:val="single" w:sz="4" w:space="0" w:color="auto"/>
              <w:bottom w:val="single" w:sz="4" w:space="0" w:color="auto"/>
              <w:right w:val="single" w:sz="4" w:space="0" w:color="auto"/>
            </w:tcBorders>
          </w:tcPr>
          <w:p w14:paraId="0EB4B8ED" w14:textId="77777777" w:rsidR="00260B2F" w:rsidRPr="00A1115A" w:rsidRDefault="00260B2F" w:rsidP="00F10DDB">
            <w:pPr>
              <w:pStyle w:val="TAC"/>
            </w:pPr>
            <w:r w:rsidRPr="00A1115A">
              <w:rPr>
                <w:rFonts w:hint="eastAsia"/>
                <w:lang w:val="en-US"/>
              </w:rPr>
              <w:t>n2</w:t>
            </w:r>
            <w:r>
              <w:rPr>
                <w:lang w:val="en-US"/>
              </w:rPr>
              <w:t>55</w:t>
            </w:r>
          </w:p>
        </w:tc>
        <w:tc>
          <w:tcPr>
            <w:tcW w:w="3557" w:type="dxa"/>
            <w:tcBorders>
              <w:top w:val="single" w:sz="4" w:space="0" w:color="auto"/>
              <w:left w:val="single" w:sz="4" w:space="0" w:color="auto"/>
              <w:bottom w:val="single" w:sz="4" w:space="0" w:color="auto"/>
              <w:right w:val="single" w:sz="4" w:space="0" w:color="auto"/>
            </w:tcBorders>
          </w:tcPr>
          <w:p w14:paraId="462715DE" w14:textId="0D294B91" w:rsidR="00260B2F" w:rsidRPr="00A1115A" w:rsidRDefault="00260B2F" w:rsidP="00F10DDB">
            <w:pPr>
              <w:pStyle w:val="TAC"/>
            </w:pPr>
            <w:r w:rsidRPr="001C581D">
              <w:rPr>
                <w:lang w:val="en-US"/>
              </w:rPr>
              <w:t xml:space="preserve">-72.5 MHz </w:t>
            </w:r>
            <w:proofErr w:type="gramStart"/>
            <w:r w:rsidRPr="001C581D">
              <w:rPr>
                <w:lang w:val="en-US"/>
              </w:rPr>
              <w:t>–  -</w:t>
            </w:r>
            <w:proofErr w:type="gramEnd"/>
            <w:r w:rsidRPr="001C581D">
              <w:rPr>
                <w:lang w:val="en-US"/>
              </w:rPr>
              <w:t xml:space="preserve">130.5 MHz </w:t>
            </w:r>
            <w:r>
              <w:rPr>
                <w:lang w:val="en-US"/>
              </w:rPr>
              <w:br/>
            </w:r>
            <w:r w:rsidRPr="001C581D">
              <w:rPr>
                <w:lang w:val="en-US"/>
              </w:rPr>
              <w:t>(NOTE 2)</w:t>
            </w:r>
          </w:p>
        </w:tc>
      </w:tr>
      <w:tr w:rsidR="00260B2F" w:rsidRPr="00A1115A" w14:paraId="084EB282" w14:textId="77777777" w:rsidTr="00260B2F">
        <w:trPr>
          <w:jc w:val="center"/>
        </w:trPr>
        <w:tc>
          <w:tcPr>
            <w:tcW w:w="6374" w:type="dxa"/>
            <w:gridSpan w:val="2"/>
            <w:tcBorders>
              <w:top w:val="single" w:sz="4" w:space="0" w:color="auto"/>
              <w:left w:val="single" w:sz="4" w:space="0" w:color="auto"/>
              <w:bottom w:val="single" w:sz="4" w:space="0" w:color="auto"/>
              <w:right w:val="single" w:sz="4" w:space="0" w:color="auto"/>
            </w:tcBorders>
          </w:tcPr>
          <w:p w14:paraId="6DC70D1B" w14:textId="77777777" w:rsidR="00260B2F" w:rsidRDefault="00260B2F" w:rsidP="00F10DDB">
            <w:pPr>
              <w:pStyle w:val="TAC"/>
              <w:rPr>
                <w:lang w:val="en-US"/>
              </w:rPr>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w:t>
            </w:r>
            <w:proofErr w:type="spellStart"/>
            <w:r w:rsidRPr="00A1115A">
              <w:t>F</w:t>
            </w:r>
            <w:r w:rsidRPr="00A1115A">
              <w:rPr>
                <w:vertAlign w:val="subscript"/>
              </w:rPr>
              <w:t>DL_low</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UL_high</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proofErr w:type="spellStart"/>
            <w:r w:rsidRPr="00A1115A">
              <w:t>F</w:t>
            </w:r>
            <w:r w:rsidRPr="00A1115A">
              <w:rPr>
                <w:vertAlign w:val="subscript"/>
              </w:rPr>
              <w:t>DL_high</w:t>
            </w:r>
            <w:proofErr w:type="spellEnd"/>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depend on the subcarrier spacing configuration </w:t>
            </w:r>
            <w:r w:rsidRPr="00A1115A">
              <w:rPr>
                <w:rFonts w:cs="Arial"/>
                <w:i/>
                <w:szCs w:val="18"/>
                <w:lang w:val="en-US" w:eastAsia="zh-CN"/>
              </w:rPr>
              <w:t>μ</w:t>
            </w:r>
            <w:r w:rsidRPr="00A1115A">
              <w:t>.</w:t>
            </w:r>
          </w:p>
        </w:tc>
      </w:tr>
    </w:tbl>
    <w:p w14:paraId="0464505C" w14:textId="77777777" w:rsidR="00260B2F" w:rsidRPr="00260B2F" w:rsidRDefault="00260B2F" w:rsidP="00B835B7"/>
    <w:p w14:paraId="68D23FF8" w14:textId="77777777" w:rsidR="00260B2F" w:rsidRPr="00E00FCC" w:rsidRDefault="00260B2F" w:rsidP="00B835B7"/>
    <w:p w14:paraId="0C720949" w14:textId="4DB3556C" w:rsidR="00A92C9A" w:rsidRDefault="00B835B7" w:rsidP="00B835B7">
      <w:pPr>
        <w:pStyle w:val="Proposal"/>
      </w:pPr>
      <w:r>
        <w:rPr>
          <w:bCs/>
        </w:rPr>
        <w:t>Proposal 1: Introduce Flexible TX-RX separation for all NR NTN in FR1 bands, starting from Release 17</w:t>
      </w:r>
      <w:r w:rsidR="00A92C9A">
        <w:t>.</w:t>
      </w:r>
      <w:bookmarkEnd w:id="1"/>
      <w:bookmarkEnd w:id="2"/>
      <w:bookmarkEnd w:id="3"/>
      <w:bookmarkEnd w:id="4"/>
    </w:p>
    <w:p w14:paraId="0C897EC7" w14:textId="1A1C5158" w:rsidR="00304FE5" w:rsidRDefault="00304FE5" w:rsidP="00304FE5"/>
    <w:p w14:paraId="34C99636" w14:textId="74BCFD43" w:rsidR="008E7986" w:rsidRPr="00D20165" w:rsidRDefault="00906293" w:rsidP="008E7986">
      <w:pPr>
        <w:pStyle w:val="Heading1"/>
      </w:pPr>
      <w:r>
        <w:t>3</w:t>
      </w:r>
      <w:r w:rsidR="008E7986" w:rsidRPr="00D20165">
        <w:tab/>
        <w:t>Conclusions</w:t>
      </w:r>
    </w:p>
    <w:p w14:paraId="0B200FDE" w14:textId="551E3D39" w:rsidR="00A1676C" w:rsidRDefault="00A1676C" w:rsidP="00A1676C">
      <w:r>
        <w:rPr>
          <w:b/>
          <w:bCs/>
        </w:rPr>
        <w:t xml:space="preserve">Observation 1: Flexible TX-RX separation is already supported for NR NTN band n254 and for </w:t>
      </w:r>
      <w:proofErr w:type="gramStart"/>
      <w:r>
        <w:rPr>
          <w:b/>
          <w:bCs/>
        </w:rPr>
        <w:t>a number of</w:t>
      </w:r>
      <w:proofErr w:type="gramEnd"/>
      <w:r>
        <w:rPr>
          <w:b/>
          <w:bCs/>
        </w:rPr>
        <w:t xml:space="preserve"> terrestrial NR operating bands.</w:t>
      </w:r>
    </w:p>
    <w:p w14:paraId="680D7C81" w14:textId="77777777" w:rsidR="00A1676C" w:rsidRDefault="00A1676C" w:rsidP="00A1676C">
      <w:pPr>
        <w:rPr>
          <w:b/>
          <w:bCs/>
        </w:rPr>
      </w:pPr>
      <w:r>
        <w:rPr>
          <w:b/>
          <w:bCs/>
        </w:rPr>
        <w:t xml:space="preserve">Observation 2: Flexibility in allocating UL channels in respect to DL channels is a typical mode of operation for existing satellite systems and is becoming a strong requirement for NTN, in order to accommodate deployment of NTN cells around existing services and within geographical spectrum allocations, within the NTN bands frequency </w:t>
      </w:r>
      <w:proofErr w:type="gramStart"/>
      <w:r>
        <w:rPr>
          <w:b/>
          <w:bCs/>
        </w:rPr>
        <w:t>range</w:t>
      </w:r>
      <w:proofErr w:type="gramEnd"/>
    </w:p>
    <w:p w14:paraId="686E5E4B" w14:textId="77777777" w:rsidR="00A1676C" w:rsidRDefault="00A1676C" w:rsidP="00A1676C">
      <w:pPr>
        <w:rPr>
          <w:b/>
          <w:bCs/>
        </w:rPr>
      </w:pPr>
      <w:r>
        <w:rPr>
          <w:b/>
          <w:bCs/>
        </w:rPr>
        <w:t xml:space="preserve">Observation 3: Given the minimum TX-RX separation even in the worst case, it should be possible to support flexible TX-RX separation for </w:t>
      </w:r>
      <w:proofErr w:type="gramStart"/>
      <w:r>
        <w:rPr>
          <w:b/>
          <w:bCs/>
        </w:rPr>
        <w:t>all of</w:t>
      </w:r>
      <w:proofErr w:type="gramEnd"/>
      <w:r>
        <w:rPr>
          <w:b/>
          <w:bCs/>
        </w:rPr>
        <w:t xml:space="preserve"> the NTN FR1 bands.</w:t>
      </w:r>
    </w:p>
    <w:p w14:paraId="6D243FA1" w14:textId="77777777" w:rsidR="00A1676C" w:rsidRPr="00E00FCC" w:rsidRDefault="00A1676C" w:rsidP="00A1676C"/>
    <w:p w14:paraId="22AA0245" w14:textId="041FA96C" w:rsidR="00A1676C" w:rsidRPr="00691B2B" w:rsidRDefault="00A1676C" w:rsidP="00A1676C">
      <w:pPr>
        <w:rPr>
          <w:b/>
          <w:bCs/>
        </w:rPr>
      </w:pPr>
      <w:r>
        <w:rPr>
          <w:b/>
          <w:bCs/>
        </w:rPr>
        <w:t>Proposal 1: Introduce Flexible TX-RX separation for all NR NTN FR1 bands, starting from Release 17.</w:t>
      </w:r>
    </w:p>
    <w:p w14:paraId="41384D11" w14:textId="1C29D012" w:rsidR="005B3482" w:rsidRDefault="005B3482" w:rsidP="00FF1941"/>
    <w:p w14:paraId="02B1D225" w14:textId="77777777" w:rsidR="005B3482" w:rsidRDefault="005B3482">
      <w:pPr>
        <w:spacing w:after="0"/>
      </w:pPr>
      <w:r>
        <w:br w:type="page"/>
      </w:r>
    </w:p>
    <w:p w14:paraId="58F4A8EE" w14:textId="77777777" w:rsidR="00D45AB0" w:rsidRPr="006168D2" w:rsidRDefault="00D45AB0" w:rsidP="00FF1941"/>
    <w:bookmarkEnd w:id="0"/>
    <w:p w14:paraId="446075F6" w14:textId="408FF564" w:rsidR="001A4A9A" w:rsidRPr="00D20165" w:rsidRDefault="004F75AB" w:rsidP="001A4A9A">
      <w:pPr>
        <w:pStyle w:val="Heading1"/>
      </w:pPr>
      <w:r>
        <w:t>4</w:t>
      </w:r>
      <w:r w:rsidR="001A4A9A" w:rsidRPr="00D20165">
        <w:tab/>
        <w:t>References</w:t>
      </w:r>
    </w:p>
    <w:p w14:paraId="4B66D901" w14:textId="13AFBE71" w:rsidR="00C76D42" w:rsidRDefault="002315A5" w:rsidP="00F62449">
      <w:pPr>
        <w:pStyle w:val="EX"/>
      </w:pPr>
      <w:bookmarkStart w:id="5" w:name="_Ref54370374"/>
      <w:r w:rsidRPr="002315A5">
        <w:t>RP-202103</w:t>
      </w:r>
      <w:r>
        <w:t xml:space="preserve">, "New SID: Study on Efficient utilization of licensed </w:t>
      </w:r>
      <w:r>
        <w:tab/>
        <w:t>spectrum that is not aligned with existing NR channel bandwidths", T-Mobile USA, Ericsson</w:t>
      </w:r>
      <w:bookmarkEnd w:id="5"/>
    </w:p>
    <w:p w14:paraId="5829B8A3" w14:textId="3D2917A9" w:rsidR="00CD19CA" w:rsidRDefault="00CD19CA" w:rsidP="00F62449">
      <w:pPr>
        <w:pStyle w:val="EX"/>
      </w:pPr>
      <w:bookmarkStart w:id="6" w:name="_Ref131599125"/>
      <w:r w:rsidRPr="00CD19CA">
        <w:t>RP-230813</w:t>
      </w:r>
      <w:r>
        <w:t>, "</w:t>
      </w:r>
      <w:r w:rsidRPr="00CD19CA">
        <w:t>New WID on Channel raster enhancement</w:t>
      </w:r>
      <w:r>
        <w:t>", Ericsson</w:t>
      </w:r>
      <w:bookmarkEnd w:id="6"/>
      <w:r>
        <w:t xml:space="preserve"> </w:t>
      </w:r>
    </w:p>
    <w:p w14:paraId="1DDD692C" w14:textId="4B93165F" w:rsidR="0072589B" w:rsidRDefault="0072589B" w:rsidP="00F62449">
      <w:pPr>
        <w:pStyle w:val="EX"/>
      </w:pPr>
      <w:bookmarkStart w:id="7" w:name="_Ref142655649"/>
      <w:r w:rsidRPr="0072589B">
        <w:t>R4-2304335</w:t>
      </w:r>
      <w:r>
        <w:t>, "</w:t>
      </w:r>
      <w:r w:rsidRPr="0072589B">
        <w:t>Flexible channel raster for the NTN bands</w:t>
      </w:r>
      <w:r>
        <w:t xml:space="preserve">", </w:t>
      </w:r>
      <w:r w:rsidRPr="0072589B">
        <w:t xml:space="preserve">Apple, </w:t>
      </w:r>
      <w:proofErr w:type="spellStart"/>
      <w:r w:rsidRPr="0072589B">
        <w:t>Globalstar</w:t>
      </w:r>
      <w:proofErr w:type="spellEnd"/>
      <w:r w:rsidRPr="0072589B">
        <w:t xml:space="preserve">, </w:t>
      </w:r>
      <w:proofErr w:type="spellStart"/>
      <w:r w:rsidRPr="0072589B">
        <w:t>Ligado</w:t>
      </w:r>
      <w:proofErr w:type="spellEnd"/>
      <w:r w:rsidRPr="0072589B">
        <w:t xml:space="preserve"> Networks</w:t>
      </w:r>
      <w:bookmarkEnd w:id="7"/>
    </w:p>
    <w:p w14:paraId="06E863C8" w14:textId="7D54BE65" w:rsidR="002C3DCF" w:rsidRDefault="002C3DCF" w:rsidP="00F62449">
      <w:pPr>
        <w:pStyle w:val="EX"/>
      </w:pPr>
      <w:bookmarkStart w:id="8" w:name="_Ref142655799"/>
      <w:r w:rsidRPr="002C3DCF">
        <w:t>R4-2306598</w:t>
      </w:r>
      <w:r>
        <w:t>, "</w:t>
      </w:r>
      <w:r w:rsidRPr="002C3DCF">
        <w:t>WF on channel raster enhancement</w:t>
      </w:r>
      <w:r>
        <w:t xml:space="preserve">", </w:t>
      </w:r>
      <w:r w:rsidRPr="002C3DCF">
        <w:t>Ericsson</w:t>
      </w:r>
      <w:bookmarkEnd w:id="8"/>
    </w:p>
    <w:p w14:paraId="16CE70C9" w14:textId="44AB5E7D" w:rsidR="0057389F" w:rsidRDefault="0057389F" w:rsidP="00F62449">
      <w:pPr>
        <w:pStyle w:val="EX"/>
      </w:pPr>
      <w:bookmarkStart w:id="9" w:name="_Ref142655897"/>
      <w:r w:rsidRPr="0057389F">
        <w:t>RP-231180</w:t>
      </w:r>
      <w:r>
        <w:t>, "</w:t>
      </w:r>
      <w:r w:rsidRPr="0057389F">
        <w:t>Revised WID on Channel raster enhancement</w:t>
      </w:r>
      <w:r>
        <w:t xml:space="preserve">", </w:t>
      </w:r>
      <w:r w:rsidRPr="0057389F">
        <w:t xml:space="preserve">Apple, </w:t>
      </w:r>
      <w:proofErr w:type="spellStart"/>
      <w:r w:rsidRPr="0057389F">
        <w:t>Globalstar</w:t>
      </w:r>
      <w:proofErr w:type="spellEnd"/>
      <w:r w:rsidRPr="0057389F">
        <w:t xml:space="preserve">, </w:t>
      </w:r>
      <w:proofErr w:type="spellStart"/>
      <w:r w:rsidRPr="0057389F">
        <w:t>Ligado</w:t>
      </w:r>
      <w:proofErr w:type="spellEnd"/>
      <w:r w:rsidRPr="0057389F">
        <w:t xml:space="preserve"> Networks, Inmarsat, Thales</w:t>
      </w:r>
      <w:bookmarkEnd w:id="9"/>
    </w:p>
    <w:sectPr w:rsidR="0057389F">
      <w:footerReference w:type="even" r:id="rId11"/>
      <w:footerReference w:type="firs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E10D0" w14:textId="77777777" w:rsidR="004E5A37" w:rsidRDefault="004E5A37">
      <w:r>
        <w:separator/>
      </w:r>
    </w:p>
  </w:endnote>
  <w:endnote w:type="continuationSeparator" w:id="0">
    <w:p w14:paraId="1A47D0A6" w14:textId="77777777" w:rsidR="004E5A37" w:rsidRDefault="004E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13298" w14:textId="52F895ED" w:rsidR="00B4184A" w:rsidRDefault="00B4184A">
    <w:pPr>
      <w:pStyle w:val="Footer"/>
    </w:pPr>
    <w:r>
      <mc:AlternateContent>
        <mc:Choice Requires="wps">
          <w:drawing>
            <wp:anchor distT="0" distB="0" distL="0" distR="0" simplePos="0" relativeHeight="251659264" behindDoc="0" locked="0" layoutInCell="1" allowOverlap="1" wp14:anchorId="259C92A5" wp14:editId="24740B4F">
              <wp:simplePos x="635" y="635"/>
              <wp:positionH relativeFrom="page">
                <wp:align>left</wp:align>
              </wp:positionH>
              <wp:positionV relativeFrom="page">
                <wp:align>bottom</wp:align>
              </wp:positionV>
              <wp:extent cx="443865" cy="443865"/>
              <wp:effectExtent l="0" t="0" r="1270" b="0"/>
              <wp:wrapNone/>
              <wp:docPr id="1708065026" name="Text Box 2"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9D9B9F" w14:textId="7167D9AE" w:rsidR="00B4184A" w:rsidRPr="00B4184A" w:rsidRDefault="00B4184A" w:rsidP="00B4184A">
                          <w:pPr>
                            <w:spacing w:after="0"/>
                            <w:rPr>
                              <w:rFonts w:ascii="Calibri" w:eastAsia="Calibri" w:hAnsi="Calibri" w:cs="Calibri"/>
                              <w:noProof/>
                              <w:color w:val="000000"/>
                              <w:sz w:val="14"/>
                              <w:szCs w:val="14"/>
                            </w:rPr>
                          </w:pPr>
                          <w:r w:rsidRPr="00B4184A">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9C92A5"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189D9B9F" w14:textId="7167D9AE" w:rsidR="00B4184A" w:rsidRPr="00B4184A" w:rsidRDefault="00B4184A" w:rsidP="00B4184A">
                    <w:pPr>
                      <w:spacing w:after="0"/>
                      <w:rPr>
                        <w:rFonts w:ascii="Calibri" w:eastAsia="Calibri" w:hAnsi="Calibri" w:cs="Calibri"/>
                        <w:noProof/>
                        <w:color w:val="000000"/>
                        <w:sz w:val="14"/>
                        <w:szCs w:val="14"/>
                      </w:rPr>
                    </w:pPr>
                    <w:r w:rsidRPr="00B4184A">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C0D8B" w14:textId="6EE2ECEA" w:rsidR="00B4184A" w:rsidRDefault="00B4184A">
    <w:pPr>
      <w:pStyle w:val="Footer"/>
    </w:pPr>
    <w:r>
      <mc:AlternateContent>
        <mc:Choice Requires="wps">
          <w:drawing>
            <wp:anchor distT="0" distB="0" distL="0" distR="0" simplePos="0" relativeHeight="251658240" behindDoc="0" locked="0" layoutInCell="1" allowOverlap="1" wp14:anchorId="12A7B2FD" wp14:editId="373F3E34">
              <wp:simplePos x="635" y="635"/>
              <wp:positionH relativeFrom="page">
                <wp:align>left</wp:align>
              </wp:positionH>
              <wp:positionV relativeFrom="page">
                <wp:align>bottom</wp:align>
              </wp:positionV>
              <wp:extent cx="443865" cy="443865"/>
              <wp:effectExtent l="0" t="0" r="1270" b="0"/>
              <wp:wrapNone/>
              <wp:docPr id="700148717" name="Text Box 1"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393093" w14:textId="24096ED7" w:rsidR="00B4184A" w:rsidRPr="00B4184A" w:rsidRDefault="00B4184A" w:rsidP="00B4184A">
                          <w:pPr>
                            <w:spacing w:after="0"/>
                            <w:rPr>
                              <w:rFonts w:ascii="Calibri" w:eastAsia="Calibri" w:hAnsi="Calibri" w:cs="Calibri"/>
                              <w:noProof/>
                              <w:color w:val="000000"/>
                              <w:sz w:val="14"/>
                              <w:szCs w:val="14"/>
                            </w:rPr>
                          </w:pPr>
                          <w:r w:rsidRPr="00B4184A">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A7B2FD" id="_x0000_t202" coordsize="21600,21600" o:spt="202" path="m,l,21600r21600,l21600,xe">
              <v:stroke joinstyle="miter"/>
              <v:path gradientshapeok="t" o:connecttype="rect"/>
            </v:shapetype>
            <v:shape id="Text Box 1" o:spid="_x0000_s1027"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63393093" w14:textId="24096ED7" w:rsidR="00B4184A" w:rsidRPr="00B4184A" w:rsidRDefault="00B4184A" w:rsidP="00B4184A">
                    <w:pPr>
                      <w:spacing w:after="0"/>
                      <w:rPr>
                        <w:rFonts w:ascii="Calibri" w:eastAsia="Calibri" w:hAnsi="Calibri" w:cs="Calibri"/>
                        <w:noProof/>
                        <w:color w:val="000000"/>
                        <w:sz w:val="14"/>
                        <w:szCs w:val="14"/>
                      </w:rPr>
                    </w:pPr>
                    <w:r w:rsidRPr="00B4184A">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424D6" w14:textId="77777777" w:rsidR="004E5A37" w:rsidRDefault="004E5A37">
      <w:r>
        <w:separator/>
      </w:r>
    </w:p>
  </w:footnote>
  <w:footnote w:type="continuationSeparator" w:id="0">
    <w:p w14:paraId="061854C2" w14:textId="77777777" w:rsidR="004E5A37" w:rsidRDefault="004E5A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170BF"/>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67242"/>
    <w:rsid w:val="000759ED"/>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D7664"/>
    <w:rsid w:val="000D78F2"/>
    <w:rsid w:val="000D7FB6"/>
    <w:rsid w:val="000E021F"/>
    <w:rsid w:val="000E0FDF"/>
    <w:rsid w:val="000E5006"/>
    <w:rsid w:val="000E7E18"/>
    <w:rsid w:val="000E7E28"/>
    <w:rsid w:val="000F06B2"/>
    <w:rsid w:val="000F3A73"/>
    <w:rsid w:val="000F6B44"/>
    <w:rsid w:val="000F6DE5"/>
    <w:rsid w:val="000F7EA1"/>
    <w:rsid w:val="00104BC6"/>
    <w:rsid w:val="001070C5"/>
    <w:rsid w:val="00107896"/>
    <w:rsid w:val="001133AB"/>
    <w:rsid w:val="00114F66"/>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7289"/>
    <w:rsid w:val="00175489"/>
    <w:rsid w:val="00175496"/>
    <w:rsid w:val="001823BF"/>
    <w:rsid w:val="00195DFD"/>
    <w:rsid w:val="00196EAF"/>
    <w:rsid w:val="0019748B"/>
    <w:rsid w:val="001A1590"/>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6D85"/>
    <w:rsid w:val="00207D30"/>
    <w:rsid w:val="0021231E"/>
    <w:rsid w:val="0021586B"/>
    <w:rsid w:val="00220485"/>
    <w:rsid w:val="00222905"/>
    <w:rsid w:val="00223880"/>
    <w:rsid w:val="00227ABB"/>
    <w:rsid w:val="002315A5"/>
    <w:rsid w:val="00233CDA"/>
    <w:rsid w:val="002347A2"/>
    <w:rsid w:val="00240197"/>
    <w:rsid w:val="00243B9F"/>
    <w:rsid w:val="002450D8"/>
    <w:rsid w:val="00247926"/>
    <w:rsid w:val="002513AD"/>
    <w:rsid w:val="00253BAB"/>
    <w:rsid w:val="00260B2F"/>
    <w:rsid w:val="002675F0"/>
    <w:rsid w:val="00276EE4"/>
    <w:rsid w:val="002954D8"/>
    <w:rsid w:val="002956C3"/>
    <w:rsid w:val="00295D6A"/>
    <w:rsid w:val="002A0F1F"/>
    <w:rsid w:val="002A5E63"/>
    <w:rsid w:val="002B168B"/>
    <w:rsid w:val="002B42CA"/>
    <w:rsid w:val="002B4C3E"/>
    <w:rsid w:val="002B6339"/>
    <w:rsid w:val="002C1767"/>
    <w:rsid w:val="002C3DCF"/>
    <w:rsid w:val="002D12F5"/>
    <w:rsid w:val="002D366C"/>
    <w:rsid w:val="002E00EE"/>
    <w:rsid w:val="002E492A"/>
    <w:rsid w:val="002E59AC"/>
    <w:rsid w:val="002E6E67"/>
    <w:rsid w:val="002E7463"/>
    <w:rsid w:val="002F057E"/>
    <w:rsid w:val="002F2CF6"/>
    <w:rsid w:val="002F32C6"/>
    <w:rsid w:val="002F5F31"/>
    <w:rsid w:val="002F6CBC"/>
    <w:rsid w:val="002F7399"/>
    <w:rsid w:val="003036B6"/>
    <w:rsid w:val="00304FE5"/>
    <w:rsid w:val="00305217"/>
    <w:rsid w:val="0031034F"/>
    <w:rsid w:val="0031063C"/>
    <w:rsid w:val="00312AA9"/>
    <w:rsid w:val="00313552"/>
    <w:rsid w:val="003169F9"/>
    <w:rsid w:val="003172DC"/>
    <w:rsid w:val="00321796"/>
    <w:rsid w:val="00322FC7"/>
    <w:rsid w:val="00325ED4"/>
    <w:rsid w:val="0033276C"/>
    <w:rsid w:val="00335668"/>
    <w:rsid w:val="00336AC2"/>
    <w:rsid w:val="00337836"/>
    <w:rsid w:val="003448CA"/>
    <w:rsid w:val="003505A8"/>
    <w:rsid w:val="0035462D"/>
    <w:rsid w:val="00356834"/>
    <w:rsid w:val="00360686"/>
    <w:rsid w:val="003631EB"/>
    <w:rsid w:val="00366A6D"/>
    <w:rsid w:val="003701AC"/>
    <w:rsid w:val="0037441D"/>
    <w:rsid w:val="003753AF"/>
    <w:rsid w:val="003765B8"/>
    <w:rsid w:val="0038066E"/>
    <w:rsid w:val="00381990"/>
    <w:rsid w:val="00390C9B"/>
    <w:rsid w:val="00394D23"/>
    <w:rsid w:val="00396185"/>
    <w:rsid w:val="003A0483"/>
    <w:rsid w:val="003A0D7C"/>
    <w:rsid w:val="003B2B5F"/>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36CF"/>
    <w:rsid w:val="004267DF"/>
    <w:rsid w:val="004345EC"/>
    <w:rsid w:val="004459D8"/>
    <w:rsid w:val="0045539B"/>
    <w:rsid w:val="0047076D"/>
    <w:rsid w:val="004720AB"/>
    <w:rsid w:val="00473A1A"/>
    <w:rsid w:val="00477138"/>
    <w:rsid w:val="004826A9"/>
    <w:rsid w:val="00482CA3"/>
    <w:rsid w:val="004875FD"/>
    <w:rsid w:val="004920F0"/>
    <w:rsid w:val="004A6B0A"/>
    <w:rsid w:val="004B2602"/>
    <w:rsid w:val="004B4AEA"/>
    <w:rsid w:val="004B5103"/>
    <w:rsid w:val="004B709D"/>
    <w:rsid w:val="004C1601"/>
    <w:rsid w:val="004C3223"/>
    <w:rsid w:val="004C6E0D"/>
    <w:rsid w:val="004D034A"/>
    <w:rsid w:val="004D3578"/>
    <w:rsid w:val="004D40A9"/>
    <w:rsid w:val="004E213A"/>
    <w:rsid w:val="004E2E28"/>
    <w:rsid w:val="004E5A37"/>
    <w:rsid w:val="004E6A20"/>
    <w:rsid w:val="004F0988"/>
    <w:rsid w:val="004F3340"/>
    <w:rsid w:val="004F3E3D"/>
    <w:rsid w:val="004F42AF"/>
    <w:rsid w:val="004F52F2"/>
    <w:rsid w:val="004F75AB"/>
    <w:rsid w:val="004F7AE1"/>
    <w:rsid w:val="005020AC"/>
    <w:rsid w:val="00503615"/>
    <w:rsid w:val="00504189"/>
    <w:rsid w:val="0050720F"/>
    <w:rsid w:val="00511ABB"/>
    <w:rsid w:val="00513289"/>
    <w:rsid w:val="005142DF"/>
    <w:rsid w:val="00521C56"/>
    <w:rsid w:val="00526C53"/>
    <w:rsid w:val="00526CFF"/>
    <w:rsid w:val="00527FCC"/>
    <w:rsid w:val="0053388B"/>
    <w:rsid w:val="00534718"/>
    <w:rsid w:val="0053575D"/>
    <w:rsid w:val="00535773"/>
    <w:rsid w:val="00537AB4"/>
    <w:rsid w:val="00543C44"/>
    <w:rsid w:val="00543E6C"/>
    <w:rsid w:val="00551FC5"/>
    <w:rsid w:val="00557A65"/>
    <w:rsid w:val="005610F6"/>
    <w:rsid w:val="005622EE"/>
    <w:rsid w:val="00565087"/>
    <w:rsid w:val="00566ED3"/>
    <w:rsid w:val="00570DD5"/>
    <w:rsid w:val="005721BB"/>
    <w:rsid w:val="00572E14"/>
    <w:rsid w:val="0057389F"/>
    <w:rsid w:val="005771A9"/>
    <w:rsid w:val="00580798"/>
    <w:rsid w:val="00585697"/>
    <w:rsid w:val="005856CE"/>
    <w:rsid w:val="00593DA4"/>
    <w:rsid w:val="00596066"/>
    <w:rsid w:val="005973BE"/>
    <w:rsid w:val="005A2A38"/>
    <w:rsid w:val="005A2A65"/>
    <w:rsid w:val="005A3F5C"/>
    <w:rsid w:val="005A5986"/>
    <w:rsid w:val="005B0196"/>
    <w:rsid w:val="005B3482"/>
    <w:rsid w:val="005D2E01"/>
    <w:rsid w:val="005D7526"/>
    <w:rsid w:val="005E2535"/>
    <w:rsid w:val="005E69AE"/>
    <w:rsid w:val="005F4043"/>
    <w:rsid w:val="00600D5B"/>
    <w:rsid w:val="00602AEA"/>
    <w:rsid w:val="00607664"/>
    <w:rsid w:val="00607E3C"/>
    <w:rsid w:val="00610A37"/>
    <w:rsid w:val="00614FDF"/>
    <w:rsid w:val="006168D2"/>
    <w:rsid w:val="006246A7"/>
    <w:rsid w:val="0062595A"/>
    <w:rsid w:val="00632227"/>
    <w:rsid w:val="006337F2"/>
    <w:rsid w:val="00634730"/>
    <w:rsid w:val="0063543D"/>
    <w:rsid w:val="0063630D"/>
    <w:rsid w:val="00647114"/>
    <w:rsid w:val="00651308"/>
    <w:rsid w:val="00654D3E"/>
    <w:rsid w:val="00662404"/>
    <w:rsid w:val="006675E6"/>
    <w:rsid w:val="006704EC"/>
    <w:rsid w:val="006750D2"/>
    <w:rsid w:val="006777E8"/>
    <w:rsid w:val="006818C6"/>
    <w:rsid w:val="0068207C"/>
    <w:rsid w:val="0068362C"/>
    <w:rsid w:val="0068533C"/>
    <w:rsid w:val="00686C3D"/>
    <w:rsid w:val="0069226A"/>
    <w:rsid w:val="00692420"/>
    <w:rsid w:val="00695EB1"/>
    <w:rsid w:val="006A13A8"/>
    <w:rsid w:val="006A29FD"/>
    <w:rsid w:val="006A323F"/>
    <w:rsid w:val="006A532E"/>
    <w:rsid w:val="006A7E02"/>
    <w:rsid w:val="006B0669"/>
    <w:rsid w:val="006B30D0"/>
    <w:rsid w:val="006B7CA8"/>
    <w:rsid w:val="006C0661"/>
    <w:rsid w:val="006C3D95"/>
    <w:rsid w:val="006C43B4"/>
    <w:rsid w:val="006C4C0D"/>
    <w:rsid w:val="006C4C72"/>
    <w:rsid w:val="006C708C"/>
    <w:rsid w:val="006D43A6"/>
    <w:rsid w:val="006D489B"/>
    <w:rsid w:val="006D4C74"/>
    <w:rsid w:val="006D713E"/>
    <w:rsid w:val="006E0786"/>
    <w:rsid w:val="006E5C86"/>
    <w:rsid w:val="0070310A"/>
    <w:rsid w:val="007037D0"/>
    <w:rsid w:val="00713C44"/>
    <w:rsid w:val="00715490"/>
    <w:rsid w:val="00716FAD"/>
    <w:rsid w:val="00721F55"/>
    <w:rsid w:val="0072589B"/>
    <w:rsid w:val="007316B1"/>
    <w:rsid w:val="00732E98"/>
    <w:rsid w:val="007345D3"/>
    <w:rsid w:val="00734A5B"/>
    <w:rsid w:val="007368AE"/>
    <w:rsid w:val="00737DB9"/>
    <w:rsid w:val="0074026F"/>
    <w:rsid w:val="007429F6"/>
    <w:rsid w:val="00744C8E"/>
    <w:rsid w:val="00744E76"/>
    <w:rsid w:val="00752198"/>
    <w:rsid w:val="0075242E"/>
    <w:rsid w:val="00753881"/>
    <w:rsid w:val="00757095"/>
    <w:rsid w:val="00765D86"/>
    <w:rsid w:val="007713D4"/>
    <w:rsid w:val="00774DA4"/>
    <w:rsid w:val="00774F1E"/>
    <w:rsid w:val="00781A53"/>
    <w:rsid w:val="00781D07"/>
    <w:rsid w:val="00781F0F"/>
    <w:rsid w:val="00782965"/>
    <w:rsid w:val="0078318F"/>
    <w:rsid w:val="00785552"/>
    <w:rsid w:val="00786B9D"/>
    <w:rsid w:val="00792BC0"/>
    <w:rsid w:val="007A0324"/>
    <w:rsid w:val="007A10C0"/>
    <w:rsid w:val="007A4A7F"/>
    <w:rsid w:val="007A5AAB"/>
    <w:rsid w:val="007A634D"/>
    <w:rsid w:val="007B0461"/>
    <w:rsid w:val="007B600E"/>
    <w:rsid w:val="007C0A28"/>
    <w:rsid w:val="007C1DB3"/>
    <w:rsid w:val="007C24D1"/>
    <w:rsid w:val="007C2EB4"/>
    <w:rsid w:val="007C3B1A"/>
    <w:rsid w:val="007C3E62"/>
    <w:rsid w:val="007C413C"/>
    <w:rsid w:val="007C42E3"/>
    <w:rsid w:val="007D45C5"/>
    <w:rsid w:val="007D6D85"/>
    <w:rsid w:val="007E405D"/>
    <w:rsid w:val="007F0F4A"/>
    <w:rsid w:val="007F23A8"/>
    <w:rsid w:val="007F745E"/>
    <w:rsid w:val="008007D9"/>
    <w:rsid w:val="008028A4"/>
    <w:rsid w:val="00802901"/>
    <w:rsid w:val="00804FFD"/>
    <w:rsid w:val="0080674F"/>
    <w:rsid w:val="00806FDA"/>
    <w:rsid w:val="00820B25"/>
    <w:rsid w:val="008223AE"/>
    <w:rsid w:val="0082761D"/>
    <w:rsid w:val="00830747"/>
    <w:rsid w:val="0083282E"/>
    <w:rsid w:val="008334C0"/>
    <w:rsid w:val="0083621F"/>
    <w:rsid w:val="00840F50"/>
    <w:rsid w:val="00843D2B"/>
    <w:rsid w:val="00850B60"/>
    <w:rsid w:val="008605CF"/>
    <w:rsid w:val="00865DDB"/>
    <w:rsid w:val="008768CA"/>
    <w:rsid w:val="008851FB"/>
    <w:rsid w:val="008929F3"/>
    <w:rsid w:val="008A087E"/>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29FA"/>
    <w:rsid w:val="0091348E"/>
    <w:rsid w:val="00915525"/>
    <w:rsid w:val="00915BBD"/>
    <w:rsid w:val="00916BC2"/>
    <w:rsid w:val="00917CCB"/>
    <w:rsid w:val="00917F5A"/>
    <w:rsid w:val="009244B4"/>
    <w:rsid w:val="00926846"/>
    <w:rsid w:val="0094205B"/>
    <w:rsid w:val="00942EC2"/>
    <w:rsid w:val="00943CED"/>
    <w:rsid w:val="009536FA"/>
    <w:rsid w:val="009557AC"/>
    <w:rsid w:val="0096068D"/>
    <w:rsid w:val="00962E01"/>
    <w:rsid w:val="00962ED2"/>
    <w:rsid w:val="00963494"/>
    <w:rsid w:val="00970A07"/>
    <w:rsid w:val="00970DA4"/>
    <w:rsid w:val="00972D6A"/>
    <w:rsid w:val="00973F6E"/>
    <w:rsid w:val="009826B3"/>
    <w:rsid w:val="00995497"/>
    <w:rsid w:val="00996113"/>
    <w:rsid w:val="00997281"/>
    <w:rsid w:val="009A2BFA"/>
    <w:rsid w:val="009A6DA8"/>
    <w:rsid w:val="009B5DCE"/>
    <w:rsid w:val="009B6825"/>
    <w:rsid w:val="009C4185"/>
    <w:rsid w:val="009C6B1C"/>
    <w:rsid w:val="009D0A44"/>
    <w:rsid w:val="009D2A34"/>
    <w:rsid w:val="009E3248"/>
    <w:rsid w:val="009E55FD"/>
    <w:rsid w:val="009E6E52"/>
    <w:rsid w:val="009F1642"/>
    <w:rsid w:val="009F37B7"/>
    <w:rsid w:val="009F5E43"/>
    <w:rsid w:val="009F6F20"/>
    <w:rsid w:val="00A026E5"/>
    <w:rsid w:val="00A1046F"/>
    <w:rsid w:val="00A10F02"/>
    <w:rsid w:val="00A11010"/>
    <w:rsid w:val="00A1575E"/>
    <w:rsid w:val="00A15927"/>
    <w:rsid w:val="00A164B4"/>
    <w:rsid w:val="00A1676C"/>
    <w:rsid w:val="00A16F12"/>
    <w:rsid w:val="00A178D5"/>
    <w:rsid w:val="00A2361B"/>
    <w:rsid w:val="00A26956"/>
    <w:rsid w:val="00A3047C"/>
    <w:rsid w:val="00A32AF0"/>
    <w:rsid w:val="00A42C78"/>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2C9A"/>
    <w:rsid w:val="00A930ED"/>
    <w:rsid w:val="00A95142"/>
    <w:rsid w:val="00A96AA9"/>
    <w:rsid w:val="00AA1168"/>
    <w:rsid w:val="00AA1B6B"/>
    <w:rsid w:val="00AB03E7"/>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444"/>
    <w:rsid w:val="00B00F0D"/>
    <w:rsid w:val="00B03B5E"/>
    <w:rsid w:val="00B10CB9"/>
    <w:rsid w:val="00B15449"/>
    <w:rsid w:val="00B15D9A"/>
    <w:rsid w:val="00B16FC7"/>
    <w:rsid w:val="00B17447"/>
    <w:rsid w:val="00B23C75"/>
    <w:rsid w:val="00B36419"/>
    <w:rsid w:val="00B417E6"/>
    <w:rsid w:val="00B4184A"/>
    <w:rsid w:val="00B43386"/>
    <w:rsid w:val="00B4513C"/>
    <w:rsid w:val="00B474C6"/>
    <w:rsid w:val="00B52D24"/>
    <w:rsid w:val="00B53CFC"/>
    <w:rsid w:val="00B55820"/>
    <w:rsid w:val="00B61020"/>
    <w:rsid w:val="00B614BE"/>
    <w:rsid w:val="00B71A25"/>
    <w:rsid w:val="00B71A6E"/>
    <w:rsid w:val="00B81A14"/>
    <w:rsid w:val="00B835B7"/>
    <w:rsid w:val="00B90A04"/>
    <w:rsid w:val="00B90B81"/>
    <w:rsid w:val="00B920AD"/>
    <w:rsid w:val="00B92610"/>
    <w:rsid w:val="00B93086"/>
    <w:rsid w:val="00BA13F1"/>
    <w:rsid w:val="00BA19ED"/>
    <w:rsid w:val="00BA300B"/>
    <w:rsid w:val="00BA4499"/>
    <w:rsid w:val="00BA4B8D"/>
    <w:rsid w:val="00BA79B9"/>
    <w:rsid w:val="00BB17DC"/>
    <w:rsid w:val="00BB2F30"/>
    <w:rsid w:val="00BB38C0"/>
    <w:rsid w:val="00BB58B7"/>
    <w:rsid w:val="00BB6457"/>
    <w:rsid w:val="00BC0F7D"/>
    <w:rsid w:val="00BC2F5A"/>
    <w:rsid w:val="00BD1452"/>
    <w:rsid w:val="00BD5671"/>
    <w:rsid w:val="00BD71ED"/>
    <w:rsid w:val="00BE01C4"/>
    <w:rsid w:val="00BE2F2F"/>
    <w:rsid w:val="00BE3255"/>
    <w:rsid w:val="00BE448B"/>
    <w:rsid w:val="00BF128E"/>
    <w:rsid w:val="00BF4565"/>
    <w:rsid w:val="00BF5887"/>
    <w:rsid w:val="00BF73CB"/>
    <w:rsid w:val="00BF7DD0"/>
    <w:rsid w:val="00C03D00"/>
    <w:rsid w:val="00C04447"/>
    <w:rsid w:val="00C04AB4"/>
    <w:rsid w:val="00C04DBF"/>
    <w:rsid w:val="00C06E73"/>
    <w:rsid w:val="00C070EC"/>
    <w:rsid w:val="00C1496A"/>
    <w:rsid w:val="00C2684C"/>
    <w:rsid w:val="00C3012D"/>
    <w:rsid w:val="00C33079"/>
    <w:rsid w:val="00C3749B"/>
    <w:rsid w:val="00C45231"/>
    <w:rsid w:val="00C50543"/>
    <w:rsid w:val="00C50674"/>
    <w:rsid w:val="00C539B3"/>
    <w:rsid w:val="00C652F7"/>
    <w:rsid w:val="00C660AB"/>
    <w:rsid w:val="00C72833"/>
    <w:rsid w:val="00C731FC"/>
    <w:rsid w:val="00C74791"/>
    <w:rsid w:val="00C76D42"/>
    <w:rsid w:val="00C771F2"/>
    <w:rsid w:val="00C80F1D"/>
    <w:rsid w:val="00C82B04"/>
    <w:rsid w:val="00C93F40"/>
    <w:rsid w:val="00C962DE"/>
    <w:rsid w:val="00CA3D0C"/>
    <w:rsid w:val="00CA5F06"/>
    <w:rsid w:val="00CB0F39"/>
    <w:rsid w:val="00CB1B8A"/>
    <w:rsid w:val="00CB7FEA"/>
    <w:rsid w:val="00CC2205"/>
    <w:rsid w:val="00CC4603"/>
    <w:rsid w:val="00CD19CA"/>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43FF"/>
    <w:rsid w:val="00D376ED"/>
    <w:rsid w:val="00D433B6"/>
    <w:rsid w:val="00D4341D"/>
    <w:rsid w:val="00D45AB0"/>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3A08"/>
    <w:rsid w:val="00D87BDA"/>
    <w:rsid w:val="00D87E00"/>
    <w:rsid w:val="00D9134D"/>
    <w:rsid w:val="00D914EE"/>
    <w:rsid w:val="00D9475E"/>
    <w:rsid w:val="00DA2D8C"/>
    <w:rsid w:val="00DA72FC"/>
    <w:rsid w:val="00DA7830"/>
    <w:rsid w:val="00DA7A03"/>
    <w:rsid w:val="00DB1818"/>
    <w:rsid w:val="00DB3641"/>
    <w:rsid w:val="00DC0855"/>
    <w:rsid w:val="00DC309B"/>
    <w:rsid w:val="00DC4DA2"/>
    <w:rsid w:val="00DC4F54"/>
    <w:rsid w:val="00DD1E60"/>
    <w:rsid w:val="00DD31F9"/>
    <w:rsid w:val="00DD4C17"/>
    <w:rsid w:val="00DD768E"/>
    <w:rsid w:val="00DD7DBA"/>
    <w:rsid w:val="00DE0988"/>
    <w:rsid w:val="00DE3CDD"/>
    <w:rsid w:val="00DF2B1F"/>
    <w:rsid w:val="00DF2F1F"/>
    <w:rsid w:val="00DF4B8F"/>
    <w:rsid w:val="00DF6189"/>
    <w:rsid w:val="00DF62CD"/>
    <w:rsid w:val="00E00FED"/>
    <w:rsid w:val="00E03542"/>
    <w:rsid w:val="00E05F92"/>
    <w:rsid w:val="00E133F6"/>
    <w:rsid w:val="00E14152"/>
    <w:rsid w:val="00E16509"/>
    <w:rsid w:val="00E174D8"/>
    <w:rsid w:val="00E22308"/>
    <w:rsid w:val="00E25269"/>
    <w:rsid w:val="00E255F5"/>
    <w:rsid w:val="00E2616F"/>
    <w:rsid w:val="00E309BF"/>
    <w:rsid w:val="00E3104A"/>
    <w:rsid w:val="00E3176F"/>
    <w:rsid w:val="00E3192D"/>
    <w:rsid w:val="00E3300C"/>
    <w:rsid w:val="00E341B3"/>
    <w:rsid w:val="00E3450E"/>
    <w:rsid w:val="00E369B1"/>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87FEF"/>
    <w:rsid w:val="00E90DAA"/>
    <w:rsid w:val="00E9717C"/>
    <w:rsid w:val="00EA0C19"/>
    <w:rsid w:val="00EA7CBD"/>
    <w:rsid w:val="00EB2999"/>
    <w:rsid w:val="00EB3710"/>
    <w:rsid w:val="00EB5B83"/>
    <w:rsid w:val="00EB6386"/>
    <w:rsid w:val="00EC1A01"/>
    <w:rsid w:val="00EC4A25"/>
    <w:rsid w:val="00ED77BD"/>
    <w:rsid w:val="00EE3D6E"/>
    <w:rsid w:val="00EE5618"/>
    <w:rsid w:val="00EE5AA7"/>
    <w:rsid w:val="00EE670D"/>
    <w:rsid w:val="00EF0EB0"/>
    <w:rsid w:val="00EF1E68"/>
    <w:rsid w:val="00EF4C60"/>
    <w:rsid w:val="00EF6E07"/>
    <w:rsid w:val="00F025A2"/>
    <w:rsid w:val="00F04712"/>
    <w:rsid w:val="00F04A6F"/>
    <w:rsid w:val="00F04CE1"/>
    <w:rsid w:val="00F06D17"/>
    <w:rsid w:val="00F0730C"/>
    <w:rsid w:val="00F10E48"/>
    <w:rsid w:val="00F1670E"/>
    <w:rsid w:val="00F169DB"/>
    <w:rsid w:val="00F209F3"/>
    <w:rsid w:val="00F20E92"/>
    <w:rsid w:val="00F21311"/>
    <w:rsid w:val="00F22EC7"/>
    <w:rsid w:val="00F25C01"/>
    <w:rsid w:val="00F2605D"/>
    <w:rsid w:val="00F325C8"/>
    <w:rsid w:val="00F33B5F"/>
    <w:rsid w:val="00F3466B"/>
    <w:rsid w:val="00F405AD"/>
    <w:rsid w:val="00F406EA"/>
    <w:rsid w:val="00F46663"/>
    <w:rsid w:val="00F474CD"/>
    <w:rsid w:val="00F5250F"/>
    <w:rsid w:val="00F55388"/>
    <w:rsid w:val="00F555CF"/>
    <w:rsid w:val="00F60426"/>
    <w:rsid w:val="00F6213A"/>
    <w:rsid w:val="00F62449"/>
    <w:rsid w:val="00F62AEB"/>
    <w:rsid w:val="00F653B8"/>
    <w:rsid w:val="00F67EF5"/>
    <w:rsid w:val="00F70647"/>
    <w:rsid w:val="00F721C7"/>
    <w:rsid w:val="00F729E9"/>
    <w:rsid w:val="00F80897"/>
    <w:rsid w:val="00F84751"/>
    <w:rsid w:val="00F860DB"/>
    <w:rsid w:val="00F9029E"/>
    <w:rsid w:val="00F911E2"/>
    <w:rsid w:val="00F96730"/>
    <w:rsid w:val="00F97B58"/>
    <w:rsid w:val="00FA0712"/>
    <w:rsid w:val="00FA0D4A"/>
    <w:rsid w:val="00FA1266"/>
    <w:rsid w:val="00FA2236"/>
    <w:rsid w:val="00FA38D3"/>
    <w:rsid w:val="00FA5C0A"/>
    <w:rsid w:val="00FA7FEF"/>
    <w:rsid w:val="00FB0B78"/>
    <w:rsid w:val="00FB1B70"/>
    <w:rsid w:val="00FB31CA"/>
    <w:rsid w:val="00FB49CF"/>
    <w:rsid w:val="00FB5E7E"/>
    <w:rsid w:val="00FC1192"/>
    <w:rsid w:val="00FC4484"/>
    <w:rsid w:val="00FC50E1"/>
    <w:rsid w:val="00FD5D83"/>
    <w:rsid w:val="00FD6139"/>
    <w:rsid w:val="00FD7BE7"/>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paragraph" w:styleId="List2">
    <w:name w:val="List 2"/>
    <w:basedOn w:val="List"/>
    <w:link w:val="List2Char"/>
    <w:rsid w:val="00B835B7"/>
    <w:pPr>
      <w:ind w:left="851" w:hanging="284"/>
      <w:contextualSpacing w:val="0"/>
    </w:pPr>
  </w:style>
  <w:style w:type="character" w:customStyle="1" w:styleId="List2Char">
    <w:name w:val="List 2 Char"/>
    <w:link w:val="List2"/>
    <w:rsid w:val="00B835B7"/>
    <w:rPr>
      <w:lang w:eastAsia="en-US"/>
    </w:rPr>
  </w:style>
  <w:style w:type="character" w:customStyle="1" w:styleId="THChar">
    <w:name w:val="TH Char"/>
    <w:link w:val="TH"/>
    <w:qFormat/>
    <w:rsid w:val="00B835B7"/>
    <w:rPr>
      <w:rFonts w:ascii="Arial" w:hAnsi="Arial"/>
      <w:b/>
      <w:lang w:eastAsia="en-US"/>
    </w:rPr>
  </w:style>
  <w:style w:type="character" w:customStyle="1" w:styleId="TACChar">
    <w:name w:val="TAC Char"/>
    <w:link w:val="TAC"/>
    <w:qFormat/>
    <w:rsid w:val="00B835B7"/>
    <w:rPr>
      <w:rFonts w:ascii="Arial" w:hAnsi="Arial"/>
      <w:sz w:val="18"/>
      <w:lang w:eastAsia="en-US"/>
    </w:rPr>
  </w:style>
  <w:style w:type="character" w:customStyle="1" w:styleId="TANChar">
    <w:name w:val="TAN Char"/>
    <w:link w:val="TAN"/>
    <w:qFormat/>
    <w:rsid w:val="00B835B7"/>
    <w:rPr>
      <w:rFonts w:ascii="Arial" w:hAnsi="Arial"/>
      <w:sz w:val="18"/>
      <w:lang w:eastAsia="en-US"/>
    </w:rPr>
  </w:style>
  <w:style w:type="paragraph" w:styleId="List">
    <w:name w:val="List"/>
    <w:basedOn w:val="Normal"/>
    <w:rsid w:val="00B835B7"/>
    <w:pPr>
      <w:ind w:left="283" w:hanging="283"/>
      <w:contextualSpacing/>
    </w:pPr>
  </w:style>
  <w:style w:type="character" w:customStyle="1" w:styleId="TAHCar">
    <w:name w:val="TAH Car"/>
    <w:link w:val="TAH"/>
    <w:qFormat/>
    <w:rsid w:val="00BD145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64E61-254E-4A53-8105-BE91678134DB}">
  <ds:schemaRefs>
    <ds:schemaRef ds:uri="http://schemas.microsoft.com/sharepoint/v3/contenttype/forms"/>
  </ds:schemaRefs>
</ds:datastoreItem>
</file>

<file path=customXml/itemProps2.xml><?xml version="1.0" encoding="utf-8"?>
<ds:datastoreItem xmlns:ds="http://schemas.openxmlformats.org/officeDocument/2006/customXml" ds:itemID="{30A3EE05-81F4-4490-9611-5F10E48D2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1290</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Luca Lodigiani</cp:lastModifiedBy>
  <cp:revision>17</cp:revision>
  <cp:lastPrinted>2019-02-25T14:05:00Z</cp:lastPrinted>
  <dcterms:created xsi:type="dcterms:W3CDTF">2024-02-19T23:01:00Z</dcterms:created>
  <dcterms:modified xsi:type="dcterms:W3CDTF">2024-02-19T23:14:00Z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29bb6bed,65cf0102,92929dd</vt:lpwstr>
  </property>
  <property fmtid="{D5CDD505-2E9C-101B-9397-08002B2CF9AE}" pid="3" name="ClassificationContentMarkingFooterFontProps">
    <vt:lpwstr>#000000,7,Calibri</vt:lpwstr>
  </property>
  <property fmtid="{D5CDD505-2E9C-101B-9397-08002B2CF9AE}" pid="4" name="ClassificationContentMarkingFooterText">
    <vt:lpwstr>RESTRICTED | © INMARSAT</vt:lpwstr>
  </property>
</Properties>
</file>